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Líneas Notables de un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secundaria en la identificación y análisis de líneas y puntos notables en triángulos. Se enfoca en el uso correcto de procedimientos matemáticos y promueve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Líneas Notables de un Triángulo</w:t>
      </w:r>
    </w:p>
    <w:p>
      <w:pPr/>
      <w:r>
        <w:rPr/>
        <w:t xml:space="preserve">Esta lista de verificación está diseñada para evaluar el trabajo de estudiantes de secundaria en la identificación y análisis de líneas y puntos notables en triángulos. Se enfoca en el uso correcto de procedimientos matemáticos y promueve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líneas notables del triángulo (medianas, bisectrices, alturas y mediatrices).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con precisión los puntos notables asociados a las líneas (baricentro, incentro, ortocentro y circuncentro).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procedimientos matemáticos adecuados para construir o calcular las líneas y puntos notables.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relaciones entre las líneas notables y los puntos en el triángulo de forma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y símbolos matemáticos de manera correcta y respetuosa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representaciones gráficas o diagramas que reflejan diversidad en ejemplos (diferentes tipos de triángulos y contextos culturales).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una estructura organizada, facilitando la comprensión para estudiantes con distintos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consideración hacia la diversidad cultural y de género en la presentación y ejemplos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