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Minerales: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teórico sobre minerales, la capacidad para determinar yodo en sal yodada y el reconocimiento de alimentos fuente en minerales deficitarios de Bolivia en estudiantes universitarios.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Minerales: Nutrición y Salud</w:t>
      </w:r>
    </w:p>
    <w:p>
      <w:pPr/>
      <w:r>
        <w:rPr/>
        <w:t xml:space="preserve">Esta rúbrica está diseñada para evaluar el conocimiento teórico sobre minerales, la capacidad para determinar yodo en sal yodada y el reconocimiento de alimentos fuente en minerales deficitarios de Bolivia en estudiantes universitarios.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minerales: comprende funciones, fuentes y requerimientos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detallado, incluye ejemplos precisos y actualizados.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sólido con buena explicación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con explicaciones adecuadas pero generales.</w:t>
            </w:r>
          </w:p>
        </w:tc>
        <w:tc>
          <w:tcPr>
            <w:noWrap/>
          </w:tcPr>
          <w:p>
            <w:pPr/>
            <w:r>
              <w:rPr/>
              <w:t xml:space="preserve">Conoce información limitada y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sobre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minerales esenciales para la salud humana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minerales esenciales y explica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minerales esenciales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minerales esenciales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minerales esenciales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minerales esenciales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determinar yodo en sal yodada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procedimiento completo y sus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procedimiento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básico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y confusa del procedimiento.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el procedimiento para determinar yodo.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la determinación de yodo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claridad, relacionándolos con estándares y efectos en salud.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o interpreta parcialmente.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la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fuente en minerales deficitarios en Bolivia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múltiples alimentos fuente específicos y regionales.</w:t>
            </w:r>
          </w:p>
        </w:tc>
        <w:tc>
          <w:tcPr>
            <w:noWrap/>
          </w:tcPr>
          <w:p>
            <w:pPr/>
            <w:r>
              <w:rPr/>
              <w:t xml:space="preserve">Reconoce varios alimentos fuente relevantes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fuente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fuente con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reconoce alimentos fuente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déficit mineral con problemas de salud en Bolivia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clínicas y sociales asociadas a déficits minerales.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consecuencias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las consecuencias.</w:t>
            </w:r>
          </w:p>
        </w:tc>
        <w:tc>
          <w:tcPr>
            <w:noWrap/>
          </w:tcPr>
          <w:p>
            <w:pPr/>
            <w:r>
              <w:rPr/>
              <w:t xml:space="preserve">No relaciona déficit mineral con problemas de salud o su explicación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 en la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coherente, bien estructurada y sin errores.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con mínimos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algunos errores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con errores graves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en el trabajo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mayormente bien citadas.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referencias incompletas o poco confiables.</w:t>
            </w:r>
          </w:p>
        </w:tc>
        <w:tc>
          <w:tcPr>
            <w:noWrap/>
          </w:tcPr>
          <w:p>
            <w:pPr/>
            <w:r>
              <w:rPr/>
              <w:t xml:space="preserve">Fuentes limitadas, mal citadas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citas son incorrectas y sin respaldo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2026-09-25T20:20:07-05:00</dcterms:created>
  <dcterms:modified xsi:type="dcterms:W3CDTF">2026-09-25T20:20:07-05:00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