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Láminas de Diseño Arquitectónico - Proyecto de Vivienda Unifamiliar</w:t></w:r></w:p><w:p/><w:p><w:pPr/><w:r><w:rPr><w:color w:val="666666"/><w:sz w:val="20"/><w:szCs w:val="20"/><w:i w:val="1"/><w:iCs w:val="1"/></w:rPr><w:t xml:space="preserve">Rúbrica Escalar | Ingeniería | Diseño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entrega de láminas de diseño arquitectónico en proyectos universitarios de vivienda unifamiliar, considerando los aspectos clave desde el concepto hasta la integración contextual y sostenibilidad. Se emplea una escala numérica con cuatro niveles de desempeño para facilitar una evaluación precisa y formativa.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Láminas de Diseño Arquitectónico - Proyecto de Vivienda Unifamiliar</w:t></w:r></w:p><w:p><w:pPr/><w:r><w:rPr/><w:t xml:space="preserve">Esta rúbrica está diseñada para evaluar la entrega de láminas de diseño arquitectónico en proyectos universitarios de vivienda unifamiliar, considerando los aspectos clave desde el concepto hasta la integración contextual y sostenibilidad. Se emplea una escala numérica con cuatro niveles de desempeño para facilitar una evaluación precisa y formativa.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><w:b w:val="1"/><w:bCs w:val="1"/></w:rPr><w:t xml:space="preserve">Concepto Arquitectónico</w:t></w:r></w:p></w:tc><w:tc><w:tcPr><w:noWrap/></w:tcPr><w:p><w:pPr/><w:r><w:rPr><w:i w:val="1"/><w:iCs w:val="1"/></w:rPr><w:t xml:space="preserve">Insuficiente:</w:t></w:r><w:r><w:rPr/><w:t xml:space="preserve"> No se evidencia una idea arquitectónica clara ni coherente; el concepto es confuso o inexistente.</w:t></w:r></w:p></w:tc><w:tc><w:tcPr><w:noWrap/></w:tcPr><w:p><w:pPr/><w:r><w:rPr/><w:t xml:space="preserve"><50%</w:t></w:r></w:p></w:tc></w:tr><w:tr><w:trPr/><w:tc><w:tcPr><w:noWrap/></w:tcPr><w:p><w:pPr/><w:r><w:rPr><w:i w:val="1"/><w:iCs w:val="1"/></w:rPr><w:t xml:space="preserve">Suficiente:</w:t></w:r><w:r><w:rPr/><w:t xml:space="preserve"> Existe un concepto básico pero poco desarrollado o poco original; la idea general es entendible pero limitada.</w:t></w:r></w:p></w:tc><w:tc><w:tcPr><w:noWrap/></w:tcPr><w:p><w:pPr/><w:r><w:rPr/><w:t xml:space="preserve">50% - 79%</w:t></w:r></w:p></w:tc></w:tr><w:tr><w:trPr/><w:tc><w:tcPr><w:noWrap/></w:tcPr><w:p><w:pPr/><w:r><w:rPr><w:i w:val="1"/><w:iCs w:val="1"/></w:rPr><w:t xml:space="preserve">Notable:</w:t></w:r><w:r><w:rPr/><w:t xml:space="preserve"> Concepto bien definido y claro; demuestra originalidad y coherencia con el programa arquitectónico.</w:t></w:r></w:p></w:tc><w:tc><w:tcPr><w:noWrap/></w:tcPr><w:p><w:pPr/><w:r><w:rPr/><w:t xml:space="preserve">80% - 89%</w:t></w:r></w:p></w:tc></w:tr><w:tr><w:trPr/><w:tc><w:tcPr><w:noWrap/></w:tcPr><w:p><w:pPr/><w:r><w:rPr><w:i w:val="1"/><w:iCs w:val="1"/></w:rPr><w:t xml:space="preserve">Sobresaliente:</w:t></w:r><w:r><w:rPr/><w:t xml:space="preserve"> Concepto arquitectónico innovador, profundo y claramente articulado, que guía eficazmente todo el diseño.</w:t></w:r></w:p></w:tc><w:tc><w:tcPr><w:noWrap/></w:tcPr><w:p><w:pPr/><w:r><w:rPr/><w:t xml:space="preserve">90% - 100%</w:t></w:r></w:p></w:tc></w:tr><w:tr><w:trPr/><w:tc><w:tcPr><w:noWrap/></w:tcPr><w:p><w:pPr/><w:r><w:rPr><w:b w:val="1"/><w:bCs w:val="1"/></w:rPr><w:t xml:space="preserve">Funcionalidad y Organización Espacial</w:t></w:r></w:p></w:tc><w:tc><w:tcPr><w:noWrap/></w:tcPr><w:p><w:pPr/><w:r><w:rPr><w:i w:val="1"/><w:iCs w:val="1"/></w:rPr><w:t xml:space="preserve">Insuficiente:</w:t></w:r><w:r><w:rPr/><w:t xml:space="preserve"> Distribución espacial desorganizada; las funciones no se relacionan adecuadamente, dificultando el uso.</w:t></w:r></w:p></w:tc><w:tc><w:tcPr><w:noWrap/></w:tcPr><w:p><w:pPr/><w:r><w:rPr/><w:t xml:space="preserve"><50%</w:t></w:r></w:p></w:tc></w:tr><w:tr><w:trPr/><w:tc><w:tcPr><w:noWrap/></w:tcPr><w:p><w:pPr/><w:r><w:rPr><w:i w:val="1"/><w:iCs w:val="1"/></w:rPr><w:t xml:space="preserve">Suficiente:</w:t></w:r><w:r><w:rPr/><w:t xml:space="preserve"> Organización funcional básica; algunas áreas cumplen su función, aunque con problemas de conexión o eficiencia.</w:t></w:r></w:p></w:tc><w:tc><w:tcPr><w:noWrap/></w:tcPr><w:p><w:pPr/><w:r><w:rPr/><w:t xml:space="preserve">50% - 79%</w:t></w:r></w:p></w:tc></w:tr><w:tr><w:trPr/><w:tc><w:tcPr><w:noWrap/></w:tcPr><w:p><w:pPr/><w:r><w:rPr><w:i w:val="1"/><w:iCs w:val="1"/></w:rPr><w:t xml:space="preserve">Notable:</w:t></w:r><w:r><w:rPr/><w:t xml:space="preserve"> Buena organización espacial que facilita el uso eficiente y lógico de los espacios según el programa.</w:t></w:r></w:p></w:tc><w:tc><w:tcPr><w:noWrap/></w:tcPr><w:p><w:pPr/><w:r><w:rPr/><w:t xml:space="preserve">80% - 89%</w:t></w:r></w:p></w:tc></w:tr><w:tr><w:trPr/><w:tc><w:tcPr><w:noWrap/></w:tcPr><w:p><w:pPr/><w:r><w:rPr><w:i w:val="1"/><w:iCs w:val="1"/></w:rPr><w:t xml:space="preserve">Sobresaliente:</w:t></w:r><w:r><w:rPr/><w:t xml:space="preserve"> Excelente funcionalidad con distribución espacial óptima, fluida e intuitiva, que maximiza el confort y la usabilidad.</w:t></w:r></w:p></w:tc><w:tc><w:tcPr><w:noWrap/></w:tcPr><w:p><w:pPr/><w:r><w:rPr/><w:t xml:space="preserve">90% - 100%</w:t></w:r></w:p></w:tc></w:tr><w:tr><w:trPr/><w:tc><w:tcPr><w:noWrap/></w:tcPr><w:p><w:pPr/><w:r><w:rPr><w:b w:val="1"/><w:bCs w:val="1"/></w:rPr><w:t xml:space="preserve">Calidad de la Representación Gráfica</w:t></w:r></w:p></w:tc><w:tc><w:tcPr><w:noWrap/></w:tcPr><w:p><w:pPr/><w:r><w:rPr><w:i w:val="1"/><w:iCs w:val="1"/></w:rPr><w:t xml:space="preserve">Insuficiente:</w:t></w:r><w:r><w:rPr/><w:t xml:space="preserve"> Láminas con errores técnicos notables, líneas imprecisas, escala incorrecta y presentación deficiente.</w:t></w:r></w:p></w:tc><w:tc><w:tcPr><w:noWrap/></w:tcPr><w:p><w:pPr/><w:r><w:rPr/><w:t xml:space="preserve"><50%</w:t></w:r></w:p></w:tc></w:tr><w:tr><w:trPr/><w:tc><w:tcPr><w:noWrap/></w:tcPr><w:p><w:pPr/><w:r><w:rPr><w:i w:val="1"/><w:iCs w:val="1"/></w:rPr><w:t xml:space="preserve">Suficiente:</w:t></w:r><w:r><w:rPr/><w:t xml:space="preserve"> Representación correcta pero básica; algunos detalles técnicos o gráficos mejorables.</w:t></w:r></w:p></w:tc><w:tc><w:tcPr><w:noWrap/></w:tcPr><w:p><w:pPr/><w:r><w:rPr/><w:t xml:space="preserve">50% - 79%</w:t></w:r></w:p></w:tc></w:tr><w:tr><w:trPr/><w:tc><w:tcPr><w:noWrap/></w:tcPr><w:p><w:pPr/><w:r><w:rPr><w:i w:val="1"/><w:iCs w:val="1"/></w:rPr><w:t xml:space="preserve">Notable:</w:t></w:r><w:r><w:rPr/><w:t xml:space="preserve"> Representación gráfica clara, técnica adecuada y presentación ordenada, con pocos errores menores.</w:t></w:r></w:p></w:tc><w:tc><w:tcPr><w:noWrap/></w:tcPr><w:p><w:pPr/><w:r><w:rPr/><w:t xml:space="preserve">80% - 89%</w:t></w:r></w:p></w:tc></w:tr><w:tr><w:trPr/><w:tc><w:tcPr><w:noWrap/></w:tcPr><w:p><w:pPr/><w:r><w:rPr><w:i w:val="1"/><w:iCs w:val="1"/></w:rPr><w:t xml:space="preserve">Sobresaliente:</w:t></w:r><w:r><w:rPr/><w:t xml:space="preserve"> Alta calidad gráfica y técnica, dominio de herramientas, presentación profesional y precisión absoluta.</w:t></w:r></w:p></w:tc><w:tc><w:tcPr><w:noWrap/></w:tcPr><w:p><w:pPr/><w:r><w:rPr/><w:t xml:space="preserve">90% - 100%</w:t></w:r></w:p></w:tc></w:tr><w:tr><w:trPr/><w:tc><w:tcPr><w:noWrap/></w:tcPr><w:p><w:pPr/><w:r><w:rPr><w:b w:val="1"/><w:bCs w:val="1"/></w:rPr><w:t xml:space="preserve">Integración Contextual y Sostenibilidad</w:t></w:r></w:p></w:tc><w:tc><w:tcPr><w:noWrap/></w:tcPr><w:p><w:pPr/><w:r><w:rPr><w:i w:val="1"/><w:iCs w:val="1"/></w:rPr><w:t xml:space="preserve">Insuficiente:</w:t></w:r><w:r><w:rPr/><w:t xml:space="preserve"> No considera el contexto ni aspectos de sostenibilidad; el diseño está desconectado del entorno.</w:t></w:r></w:p></w:tc><w:tc><w:tcPr><w:noWrap/></w:tcPr><w:p><w:pPr/><w:r><w:rPr/><w:t xml:space="preserve"><50%</w:t></w:r></w:p></w:tc></w:tr><w:tr><w:trPr/><w:tc><w:tcPr><w:noWrap/></w:tcPr><w:p><w:pPr/><w:r><w:rPr><w:i w:val="1"/><w:iCs w:val="1"/></w:rPr><w:t xml:space="preserve">Suficiente:</w:t></w:r><w:r><w:rPr/><w:t xml:space="preserve"> Reconoce algunos elementos del contexto o sostenibilidad, pero la integración es limitada o superficial.</w:t></w:r></w:p></w:tc><w:tc><w:tcPr><w:noWrap/></w:tcPr><w:p><w:pPr/><w:r><w:rPr/><w:t xml:space="preserve">50% - 79%</w:t></w:r></w:p></w:tc></w:tr><w:tr><w:trPr/><w:tc><w:tcPr><w:noWrap/></w:tcPr><w:p><w:pPr/><w:r><w:rPr><w:i w:val="1"/><w:iCs w:val="1"/></w:rPr><w:t xml:space="preserve">Notable:</w:t></w:r><w:r><w:rPr/><w:t xml:space="preserve"> Diseño que integra adecuadamente el contexto y aplica principios básicos de sostenibilidad.</w:t></w:r></w:p></w:tc><w:tc><w:tcPr><w:noWrap/></w:tcPr><w:p><w:pPr/><w:r><w:rPr/><w:t xml:space="preserve">80% - 89%</w:t></w:r></w:p></w:tc></w:tr><w:tr><w:trPr/><w:tc><w:tcPr><w:noWrap/></w:tcPr><w:p><w:pPr/><w:r><w:rPr><w:i w:val="1"/><w:iCs w:val="1"/></w:rPr><w:t xml:space="preserve">Sobresaliente:</w:t></w:r><w:r><w:rPr/><w:t xml:space="preserve"> Excelente integración con el entorno, promoviendo soluciones sostenibles innovadoras y contextualizadas.</w:t></w:r></w:p></w:tc><w:tc><w:tcPr><w:noWrap/></w:tcPr><w:p><w:pPr/><w:r><w:rPr/><w:t xml:space="preserve">90%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