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Análisis de Derechos de la Mujer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 los derechos de la mujer, considerando la identificación de marcos normativos e históricos, el análisis crítico de brechas de género y la formulación de propuestas sensibles y viables para su promoción y garantía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Análisis de Derechos de la Mujer</w:t>
      </w:r>
    </w:p>
    <w:p>
      <w:pPr/>
      <w:r>
        <w:rPr/>
        <w:t xml:space="preserve">Esta rúbrica está diseñada para evaluar el análisis integral de los derechos de la mujer, considerando la identificación de marcos normativos e históricos, el análisis crítico de brechas de género y la formulación de propuestas sensibles y viables para su promoción y garantía efectiva.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marcos normativos nacionales e internacionales</w:t>
            </w:r>
          </w:p>
        </w:tc>
        <w:tc>
          <w:tcPr>
            <w:noWrap/>
          </w:tcPr>
          <w:p>
            <w:pPr/>
            <w:r>
              <w:rPr/>
              <w:t xml:space="preserve">Describe y explica con precisión los principales marcos normativos que sustentan los derechos de la mujer, incluyendo convenios internacionales y leyes nacionales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hitos históricos en la evolución de los derechos de la mujer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contextualizado de los hitos históricos fundamentales que han configurado la evolución de los derechos de la mujer.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brechas de género</w:t>
            </w:r>
          </w:p>
        </w:tc>
        <w:tc>
          <w:tcPr>
            <w:noWrap/>
          </w:tcPr>
          <w:p>
            <w:pPr/>
            <w:r>
              <w:rPr/>
              <w:t xml:space="preserve">Identifica y analiza de manera profunda las brechas de género existentes, evidenciando la diferencia entre derechos reconocidos legalmente y su aplicación real en la sociedad.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entre marco legal y realidad social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eficacia y limitaciones del cumplimiento de los derechos formales en la práctica social, con ejemplos claros y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propuestas o recomendaciones</w:t>
            </w:r>
          </w:p>
        </w:tc>
        <w:tc>
          <w:tcPr>
            <w:noWrap/>
          </w:tcPr>
          <w:p>
            <w:pPr/>
            <w:r>
              <w:rPr/>
              <w:t xml:space="preserve">Desarrolla propuestas o estrategias viables, innovadoras y fundamentadas para la promoción y defensa efectiva de los derechos de la mujer.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sensibilidad de género</w:t>
            </w:r>
          </w:p>
        </w:tc>
        <w:tc>
          <w:tcPr>
            <w:noWrap/>
          </w:tcPr>
          <w:p>
            <w:pPr/>
            <w:r>
              <w:rPr/>
              <w:t xml:space="preserve">Manifiesta una comprensión profunda y respeto hacia las problemáticas de género, integrando una perspectiva inclusiva y empática en el análisis y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lógica, argumentación clara y fluida que integra todos los aspectos requeridos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y cita fuentes confiables, actuales y pertinentes que respaldan el análisis, respetando normas académicas de referencia.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2026-09-25T22:13:50-05:00</dcterms:created>
  <dcterms:modified xsi:type="dcterms:W3CDTF">2026-09-25T22:13:50-05:00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