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Escala de Glasgow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de la Escala de Glasgow en los estudiantes de educación técnica/tecnológica, enfocándose en los tres componentes principales: Apertura Ocular, Respuesta Verbal y Respuesta Motora.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Escala de Glasgow en Enfermería</w:t>
      </w:r>
    </w:p>
    <w:p>
      <w:pPr/>
      <w:r>
        <w:rPr/>
        <w:t xml:space="preserve">Esta lista de verificación está diseñada para evaluar la correcta aplicación de la Escala de Glasgow en los estudiantes de educación técnica/tecnológica, enfocándose en los tres componentes principales: Apertura Ocular, Respuesta Verbal y Respuesta Motora.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apertura ocular espontánea sin estímulo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apertura ocular en respuesta a estímulos verbales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 apertura ocular solo en respuesta a estímulos dolorosos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apropiadamente la respuesta verbal coherente y orientada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respuestas verbales confusas o inapropiadas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 respuesta motora obedeciendo órdenes simples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movimientos motores dirigidos al estímulo doloroso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ausencia de respuesta motora o posturas anormales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