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para Proyecto de Juego Educativo en Licenciatura en Educación Inicial</w:t>
      </w:r>
    </w:p>
    <w:p/>
    <w:p>
      <w:pPr/>
      <w:r>
        <w:rPr>
          <w:color w:val="666666"/>
          <w:sz w:val="20"/>
          <w:szCs w:val="20"/>
          <w:i w:val="1"/>
          <w:iCs w:val="1"/>
        </w:rPr>
        <w:t xml:space="preserve">Lista de Verificación | Ciencias de la Educación | Licenciatura en educación inicial | 3 niveles</w:t>
      </w:r>
    </w:p>
    <w:p/>
    <w:p>
      <w:pPr/>
      <w:r>
        <w:rPr>
          <w:color w:val="2b6cb0"/>
          <w:sz w:val="28"/>
          <w:szCs w:val="28"/>
          <w:b w:val="1"/>
          <w:bCs w:val="1"/>
        </w:rPr>
        <w:t xml:space="preserve">Descripción</w:t>
      </w:r>
    </w:p>
    <w:p>
      <w:pPr/>
      <w:r>
        <w:rPr>
          <w:sz w:val="22"/>
          <w:szCs w:val="22"/>
        </w:rPr>
        <w:t xml:space="preserve">Esta lista de verificación está diseñada para evaluar la funcionalidad de las mecánicas del juego, la claridad de las instrucciones, la calidad de la narrativa, la calidad de los materiales, el nivel de participación de los estudiantes, así como aspectos de diversidad, equidad e inclusión (DEI) en proyectos de creación de juegos educativos.</w:t>
      </w:r>
    </w:p>
    <w:p/>
    <w:p>
      <w:pPr/>
      <w:r>
        <w:rPr>
          <w:color w:val="2b6cb0"/>
          <w:sz w:val="28"/>
          <w:szCs w:val="28"/>
          <w:b w:val="1"/>
          <w:bCs w:val="1"/>
        </w:rPr>
        <w:t xml:space="preserve">Rúbrica</w:t>
      </w:r>
    </w:p>
    <w:p>
      <w:pPr/>
      <w:r>
        <w:rPr/>
        <w:t xml:space="preserve">Rúbrica de Evaluación para Proyecto de Juego Educativo en Licenciatura en Educación Inicial</w:t>
      </w:r>
    </w:p>
    <w:p>
      <w:pPr/>
      <w:r>
        <w:rPr/>
        <w:t xml:space="preserve">Esta lista de verificación está diseñada para evaluar la funcionalidad de las mecánicas del juego, la claridad de las instrucciones, la calidad de la narrativa, la calidad de los materiales, el nivel de participación de los estudiantes, así como aspectos de diversidad, equidad e inclusión (DEI) en proyectos de creación de juegos educativos.</w:t>
      </w:r>
    </w:p>
    <w:tbl>
      <w:tblGrid>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 / No)</w:t>
            </w:r>
          </w:p>
        </w:tc>
        <w:tc>
          <w:tcPr>
            <w:noWrap/>
          </w:tcPr>
          <w:p>
            <w:pPr/>
            <w:r>
              <w:rPr/>
              <w:t xml:space="preserve">Observaciones</w:t>
            </w:r>
          </w:p>
        </w:tc>
      </w:tr>
      <w:tr>
        <w:trPr/>
        <w:tc>
          <w:tcPr>
            <w:noWrap/>
          </w:tcPr>
          <w:p>
            <w:pPr/>
            <w:r>
              <w:rPr/>
              <w:t xml:space="preserve">Las mecánicas del juego funcionan correctamente sin errores ni fallos técnicos.</w:t>
            </w:r>
          </w:p>
        </w:tc>
        <w:tc>
          <w:tcPr>
            <w:noWrap/>
          </w:tcPr>
          <w:p>
            <w:pPr/>
          </w:p>
        </w:tc>
        <w:tc>
          <w:tcPr>
            <w:noWrap/>
          </w:tcPr>
          <w:p>
            <w:pPr/>
          </w:p>
        </w:tc>
      </w:tr>
      <w:tr>
        <w:trPr/>
        <w:tc>
          <w:tcPr>
            <w:noWrap/>
          </w:tcPr>
          <w:p>
            <w:pPr/>
            <w:r>
              <w:rPr/>
              <w:t xml:space="preserve">Las instrucciones del juego son claras, precisas y fáciles de entender para el público objetivo.</w:t>
            </w:r>
          </w:p>
        </w:tc>
        <w:tc>
          <w:tcPr>
            <w:noWrap/>
          </w:tcPr>
          <w:p>
            <w:pPr/>
          </w:p>
        </w:tc>
        <w:tc>
          <w:tcPr>
            <w:noWrap/>
          </w:tcPr>
          <w:p>
            <w:pPr/>
          </w:p>
        </w:tc>
      </w:tr>
      <w:tr>
        <w:trPr/>
        <w:tc>
          <w:tcPr>
            <w:noWrap/>
          </w:tcPr>
          <w:p>
            <w:pPr/>
            <w:r>
              <w:rPr/>
              <w:t xml:space="preserve">La narrativa del juego es coherente, atractiva y adecuada para estudiantes de educación inicial.</w:t>
            </w:r>
          </w:p>
        </w:tc>
        <w:tc>
          <w:tcPr>
            <w:noWrap/>
          </w:tcPr>
          <w:p>
            <w:pPr/>
          </w:p>
        </w:tc>
        <w:tc>
          <w:tcPr>
            <w:noWrap/>
          </w:tcPr>
          <w:p>
            <w:pPr/>
          </w:p>
        </w:tc>
      </w:tr>
      <w:tr>
        <w:trPr/>
        <w:tc>
          <w:tcPr>
            <w:noWrap/>
          </w:tcPr>
          <w:p>
            <w:pPr/>
            <w:r>
              <w:rPr/>
              <w:t xml:space="preserve">Los materiales utilizados (gráficos, sonidos, textos) son de calidad y contribuyen a la experiencia educativa.</w:t>
            </w:r>
          </w:p>
        </w:tc>
        <w:tc>
          <w:tcPr>
            <w:noWrap/>
          </w:tcPr>
          <w:p>
            <w:pPr/>
          </w:p>
        </w:tc>
        <w:tc>
          <w:tcPr>
            <w:noWrap/>
          </w:tcPr>
          <w:p>
            <w:pPr/>
          </w:p>
        </w:tc>
      </w:tr>
      <w:tr>
        <w:trPr/>
        <w:tc>
          <w:tcPr>
            <w:noWrap/>
          </w:tcPr>
          <w:p>
            <w:pPr/>
            <w:r>
              <w:rPr/>
              <w:t xml:space="preserve">El diseño del juego promueve la participación activa y el compromiso de los estudiantes.</w:t>
            </w:r>
          </w:p>
        </w:tc>
        <w:tc>
          <w:tcPr>
            <w:noWrap/>
          </w:tcPr>
          <w:p>
            <w:pPr/>
          </w:p>
        </w:tc>
        <w:tc>
          <w:tcPr>
            <w:noWrap/>
          </w:tcPr>
          <w:p>
            <w:pPr/>
          </w:p>
        </w:tc>
      </w:tr>
      <w:tr>
        <w:trPr/>
        <w:tc>
          <w:tcPr>
            <w:noWrap/>
          </w:tcPr>
          <w:p>
            <w:pPr/>
            <w:r>
              <w:rPr/>
              <w:t xml:space="preserve">El contenido del juego incluye elementos que reflejan diversidad cultural y social, respetando la pluralidad.</w:t>
            </w:r>
          </w:p>
        </w:tc>
        <w:tc>
          <w:tcPr>
            <w:noWrap/>
          </w:tcPr>
          <w:p>
            <w:pPr/>
          </w:p>
        </w:tc>
        <w:tc>
          <w:tcPr>
            <w:noWrap/>
          </w:tcPr>
          <w:p>
            <w:pPr/>
          </w:p>
        </w:tc>
      </w:tr>
      <w:tr>
        <w:trPr/>
        <w:tc>
          <w:tcPr>
            <w:noWrap/>
          </w:tcPr>
          <w:p>
            <w:pPr/>
            <w:r>
              <w:rPr/>
              <w:t xml:space="preserve">El juego garantiza la equidad, permitiendo que todos los estudiantes tengan igualdad de oportunidades para participar y aprender.</w:t>
            </w:r>
          </w:p>
        </w:tc>
        <w:tc>
          <w:tcPr>
            <w:noWrap/>
          </w:tcPr>
          <w:p>
            <w:pPr/>
          </w:p>
        </w:tc>
        <w:tc>
          <w:tcPr>
            <w:noWrap/>
          </w:tcPr>
          <w:p>
            <w:pPr/>
          </w:p>
        </w:tc>
      </w:tr>
      <w:tr>
        <w:trPr/>
        <w:tc>
          <w:tcPr>
            <w:noWrap/>
          </w:tcPr>
          <w:p>
            <w:pPr/>
            <w:r>
              <w:rPr/>
              <w:t xml:space="preserve">Se incorporan mecanismos que aseguran la inclusión, considerando distintas capacidades y estilos de aprendizaje.</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2026-09-26T02:23:50-05:00</dcterms:created>
  <dcterms:modified xsi:type="dcterms:W3CDTF">2026-09-26T02:23:50-05:00</dcterms:modified>
</cp:coreProperties>
</file>

<file path=docProps/custom.xml><?xml version="1.0" encoding="utf-8"?>
<Properties xmlns="http://schemas.openxmlformats.org/officeDocument/2006/custom-properties" xmlns:vt="http://schemas.openxmlformats.org/officeDocument/2006/docPropsVTypes"/>
</file>