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Generadores Síncronos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sobre generadores síncronos, considerando aspectos técnicos, análisis, aplicación práctica y presentación, orientada a estudiantes universitarios de ingeniería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Generadores Síncronos en Ingeniería Eléctrica</w:t>
      </w:r>
    </w:p>
    <w:p>
      <w:pPr/>
      <w:r>
        <w:rPr/>
        <w:t xml:space="preserve">Esta rúbrica está diseñada para evaluar de manera integral el trabajo sobre generadores síncronos, considerando aspectos técnicos, análisis, aplicación práctica y presentación, orientada a estudiantes universitarios de ingeniería eléctrica.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entendimiento profundo y completo de los principios físicos y eléctricos que rigen el funcionamiento de generadores síncronos.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Circuitos y Parámetros</w:t>
            </w:r>
          </w:p>
        </w:tc>
        <w:tc>
          <w:tcPr>
            <w:noWrap/>
          </w:tcPr>
          <w:p>
            <w:pPr/>
            <w:r>
              <w:rPr/>
              <w:t xml:space="preserve">El análisis presentado es preciso y coherente, incluyendo cálculo correcto de parámetros clave como corriente, tensión, potencia y factor de potencia.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Dimensionamiento</w:t>
            </w:r>
          </w:p>
        </w:tc>
        <w:tc>
          <w:tcPr>
            <w:noWrap/>
          </w:tcPr>
          <w:p>
            <w:pPr/>
            <w:r>
              <w:rPr/>
              <w:t xml:space="preserve">El diseño propuesto cumple con los requisitos técnicos y normativos, demostrando adecuada selección y dimensionamiento de componentes.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Simulación</w:t>
            </w:r>
          </w:p>
        </w:tc>
        <w:tc>
          <w:tcPr>
            <w:noWrap/>
          </w:tcPr>
          <w:p>
            <w:pPr/>
            <w:r>
              <w:rPr/>
              <w:t xml:space="preserve">El trabajo incluye simulaciones o aplicaciones prácticas que validan el comportamiento del generador síncrono acorde con la teoría.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son correctamente interpretados y se explican las implicaciones técnicas con claridad y rigor.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y Creatividad</w:t>
            </w:r>
          </w:p>
        </w:tc>
        <w:tc>
          <w:tcPr>
            <w:noWrap/>
          </w:tcPr>
          <w:p>
            <w:pPr/>
            <w:r>
              <w:rPr/>
              <w:t xml:space="preserve">Se evidencian habilidades para resolver problemas técnicos y se presentan enfoques innovadores dentro del contexto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con redacción clara y uso apropiado de gráficos y tablas para apoyar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Normativas y Referencias</w:t>
            </w:r>
          </w:p>
        </w:tc>
        <w:tc>
          <w:tcPr>
            <w:noWrap/>
          </w:tcPr>
          <w:p>
            <w:pPr/>
            <w:r>
              <w:rPr/>
              <w:t xml:space="preserve">El trabajo incorpora correctamente normativas y bibliografía actualizada, citando fuentes relevantes para sustentar los contenidos.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2026-09-26T00:17:20-05:00</dcterms:created>
  <dcterms:modified xsi:type="dcterms:W3CDTF">2026-09-26T00:17:20-05:00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