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Construcción de la Cultura de Paz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y analizar conflictos vecinales y escolares, comprendiendo sus causas, desarrollo y resolución mediante el diálogo, la negociación y la tolerancia, así como la aplicación de habilidades socioemocionales para promover un ambiente pacífico y empático.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Construcción de la Cultura de Paz y Habilidades Socioemocionales</w:t>
      </w:r>
    </w:p>
    <w:p>
      <w:pPr/>
      <w:r>
        <w:rPr/>
        <w:t xml:space="preserve">Esta rúbrica evalúa la capacidad del alumno para identificar y analizar conflictos vecinales y escolares, comprendiendo sus causas, desarrollo y resolución mediante el diálogo, la negociación y la tolerancia, así como la aplicación de habilidades socioemocionales para promover un ambiente pacífico y empático.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causas de conflictos en la escuela o comunidad,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de los conflictos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causas básicas pero con comprensión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causas de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se desarrollaron los conflictos, incluyendo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del conflicto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el desarrollo del conflicto,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describir el desarrollo del conflicto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pacíficas de resolución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negociación, mediación, diálogo y empatía como métodos efectivos y demuestra su aplicación en varios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pacíficas y las aplica en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 forma pacífica,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formas pacíficas para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un uso constante y adecuado de habilidades como empatía, tolerancia y diálogo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en la mayoría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Aplica habilidades socioemocionales en algunas ocasiones, pero con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No aplica habilidades socioemocionales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estrategias de cambio pacífico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realistas para disminuir conflictos, fundamentadas en el diálogo y la negociación.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viables para promover la paz en la escuela o comunidad.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básicas, pero poco concretas o prácticas.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fomentan la paz ni la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la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por las diferencias culturales, sociales y personales, promoviendo inclusión activa.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las diferencias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dificultades para comprender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 inclusión,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diálogo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respetando opiniones diversas, fomentando un diálogo constructivo y pacífico.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con menor frecuencia o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diálogo, mostrando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conflictos y soluciones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 que muestran aprendizaje y compromiso con la cultura de paz.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que evidencian comprensión y voluntad de cambio.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son irrelevantes para el tema tratado.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2026-09-25T18:52:54-05:00</dcterms:created>
  <dcterms:modified xsi:type="dcterms:W3CDTF">2026-09-25T18:52:54-05:00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