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universitarios en el área de Derecho Penal, considerando aspectos fundamentales del conocimiento jurídico, análisis crítico, claridad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Penal</w:t>
      </w:r>
    </w:p>
    <w:p>
      <w:pPr/>
      <w:r>
        <w:rPr/>
        <w:t xml:space="preserve">Esta rúbrica está diseñada para evaluar el trabajo integral de estudiantes universitarios en el área de Derecho Penal, considerando aspectos fundamentales del conocimiento jurídico, análisis crítico, claridad y respeto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Penal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y principios fundamentales del derecho penal.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fundamentados, con capacidad para analizar casos y aplicar teorías penales de manera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Penales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y procedimientos penales a situaciones hipotéticas o reales, mostrando precisión jurídica.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Jurídicas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jurídicas actualizadas y relevantes para sustentar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realidades culturales y sociales en la aplicación del derecho penal, evitando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que favorecen la justicia equitativa y el acceso igualitario a los derechos penales para todos los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No Discriminación</w:t>
            </w:r>
          </w:p>
        </w:tc>
        <w:tc>
          <w:tcPr>
            <w:noWrap/>
          </w:tcPr>
          <w:p>
            <w:pPr/>
            <w:r>
              <w:rPr/>
              <w:t xml:space="preserve">Refleja un enfoque inclusivo que respeta la diversidad de género, orientación sexual, etnia y capacidades en el contexto penal.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