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Clase Híbrida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universitarios en clases híbridas de Derecho Penal, considerando aspectos académicos, tecnológicos y de diversidad, equidad e inclusión (DEI). La evaluación se realiza en tiempo real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Clase Híbrida en Derecho Penal</w:t>
      </w:r>
    </w:p>
    <w:p>
      <w:pPr/>
      <w:r>
        <w:rPr/>
        <w:t xml:space="preserve">Esta rúbrica está diseñada para evaluar la participación y desempeño de estudiantes universitarios en clases híbridas de Derecho Penal, considerando aspectos académicos, tecnológicos y de diversidad, equidad e inclusión (DEI). La evaluación se realiza en tiempo real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Intervención y contribución en discusiones y actividades, tanto presencial como virtualmente.</w:t>
            </w:r>
          </w:p>
        </w:tc>
        <w:tc>
          <w:tcPr>
            <w:noWrap/>
          </w:tcPr>
          <w:p>
            <w:pPr/>
            <w:r>
              <w:rPr/>
              <w:t xml:space="preserve">No participa ni presencial ni virtualmente.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enriqueciendo el debate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entendimiento adecuado de los temas de Derecho Penal tratados en clase.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pero con dudas.</w:t>
            </w:r>
          </w:p>
        </w:tc>
        <w:tc>
          <w:tcPr>
            <w:noWrap/>
          </w:tcPr>
          <w:p>
            <w:pPr/>
            <w:r>
              <w:rPr/>
              <w:t xml:space="preserve">Comprende bien los temas y aplica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capacidad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</w:t>
            </w:r>
          </w:p>
        </w:tc>
        <w:tc>
          <w:tcPr>
            <w:noWrap/>
          </w:tcPr>
          <w:p>
            <w:pPr/>
            <w:r>
              <w:rPr/>
              <w:t xml:space="preserve">Manejo correcto de las herramientas digitales para participar en la clase híbrida.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digitales o genera interrupciones.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dificultades o poca frecuencia.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para participar correctamente.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fluidez y sin interrupciones.</w:t>
            </w:r>
          </w:p>
        </w:tc>
        <w:tc>
          <w:tcPr>
            <w:noWrap/>
          </w:tcPr>
          <w:p>
            <w:pPr/>
            <w:r>
              <w:rPr/>
              <w:t xml:space="preserve">Domina las herramientas digitales facilitando su participación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docentes en ambas modalidades.</w:t>
            </w:r>
          </w:p>
        </w:tc>
        <w:tc>
          <w:tcPr>
            <w:noWrap/>
          </w:tcPr>
          <w:p>
            <w:pPr/>
            <w:r>
              <w:rPr/>
              <w:t xml:space="preserve">Interrumpe, es irrespetuoso o genera conflictos.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puede mejorar.</w:t>
            </w:r>
          </w:p>
        </w:tc>
        <w:tc>
          <w:tcPr>
            <w:noWrap/>
          </w:tcPr>
          <w:p>
            <w:pPr/>
            <w:r>
              <w:rPr/>
              <w:t xml:space="preserve">Es respetuoso y considerado con todos.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colaboración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modalidad híbrida</w:t>
            </w:r>
          </w:p>
        </w:tc>
        <w:tc>
          <w:tcPr>
            <w:noWrap/>
          </w:tcPr>
          <w:p>
            <w:pPr/>
            <w:r>
              <w:rPr/>
              <w:t xml:space="preserve">Flexibilidad y adaptación efectiva a las dinámicas de clase presencial y virtual.</w:t>
            </w:r>
          </w:p>
        </w:tc>
        <w:tc>
          <w:tcPr>
            <w:noWrap/>
          </w:tcPr>
          <w:p>
            <w:pPr/>
            <w:r>
              <w:rPr/>
              <w:t xml:space="preserve">No se adapta; presenta dificultades constantes.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dificultades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Se adapta parcialmente, con algunos tropiezos.</w:t>
            </w:r>
          </w:p>
        </w:tc>
        <w:tc>
          <w:tcPr>
            <w:noWrap/>
          </w:tcPr>
          <w:p>
            <w:pPr/>
            <w:r>
              <w:rPr/>
              <w:t xml:space="preserve">Se adapta bien a las diferentes modalidades.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apoya a sus pares en la modalidad híbrida.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(DEI)</w:t>
            </w:r>
          </w:p>
        </w:tc>
        <w:tc>
          <w:tcPr>
            <w:noWrap/>
          </w:tcPr>
          <w:p>
            <w:pPr/>
            <w:r>
              <w:rPr/>
              <w:t xml:space="preserve">Fomenta la inclusión y participación equitativa de todos los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en fomentar la inclusión.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respeta la diversidad.</w:t>
            </w:r>
          </w:p>
        </w:tc>
        <w:tc>
          <w:tcPr>
            <w:noWrap/>
          </w:tcPr>
          <w:p>
            <w:pPr/>
            <w:r>
              <w:rPr/>
              <w:t xml:space="preserve">Actúa como agente activo de inclusión, promoviendo un ambiente equitativo y diverso.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adecuación al contexto jurídico.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poco coherente.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 pero puede mejorar.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coherentes adecuadas al contexto.</w:t>
            </w:r>
          </w:p>
        </w:tc>
        <w:tc>
          <w:tcPr>
            <w:noWrap/>
          </w:tcPr>
          <w:p>
            <w:pPr/>
            <w:r>
              <w:rPr/>
              <w:t xml:space="preserve">Comunica con excelente claridad, precisión y dominio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efectivamente al trabajo colaborativo en actividades híbridas.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constructiva.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al equipo.</w:t>
            </w:r>
          </w:p>
        </w:tc>
        <w:tc>
          <w:tcPr>
            <w:noWrap/>
          </w:tcPr>
          <w:p>
            <w:pPr/>
            <w:r>
              <w:rPr/>
              <w:t xml:space="preserve">Lidera y motiva la colaboración efectiva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2026-09-26T00:14:10-05:00</dcterms:created>
  <dcterms:modified xsi:type="dcterms:W3CDTF">2026-09-26T00:14:10-05:00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