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Análisis Crítico de Textos y Elaboración de Novela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análisis crítico de textos a partir de los conocimientos previos y las cuatro fases de análisis (natural, de ubicación, analítica y explicativa e interpretativa), así como la elaboración de una novela gráfica. Cada criterio debe ser evaluado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Análisis Crítico de Textos y Elaboración de Novela Gráfica</w:t>
      </w:r>
    </w:p>
    <w:p>
      <w:pPr/>
      <w:r>
        <w:rPr/>
        <w:t xml:space="preserve">Esta lista de verificación está diseñada para evaluar el análisis crítico de textos a partir de los conocimientos previos y las cuatro fases de análisis (natural, de ubicación, analítica y explicativa e interpretativa), así como la elaboración de una novela gráfica. Cada criterio debe ser evaluado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el papel de las personas no judías que ayudaron a los de “la casa de atrás”.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función que tenía para los escondidos la escucha de la radio y la lectura de libros.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 y describe cinco aspectos de la rutina diaria de las personas escondidas en “la casa de atrás”.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que tenían los libros para las personas ocultas en la casa, y para Ana Frank en particular.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en qué tipo de sociedad creía Ana Frank, mostrando comprensión crítica del contexto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novela gráfica con un tema favorito, que incluya un mínimo de 15 viñetas.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todos los elementos formales de la novela gráfica (diálogos, imágenes, secuenciación, narrativa visual,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y profundidad en el análisis crítico integrando los conocimientos previos y las cuatro fases del análisis de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2026-09-25T19:38:03-05:00</dcterms:created>
  <dcterms:modified xsi:type="dcterms:W3CDTF">2026-09-25T19:38:03-05:00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