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Descripción de Factores del Comportamiento Organizacional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describir y analizar los factores que rigen el comportamiento organizacional (motivación, cultura, clima, dinámica de equipos y conflicto) en un contexto empresarial, considerando la argumentación, sistematización y uso de herramientas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Descripción de Factores del Comportamiento Organizacional</w:t></w:r></w:p><w:p><w:pPr/><w:r><w:rPr/><w:t xml:space="preserve">Esta rúbrica está diseñada para evaluar la capacidad de los estudiantes universitarios para describir y analizar los factores que rigen el comportamiento organizacional (motivación, cultura, clima, dinámica de equipos y conflicto) en un contexto empresarial, considerando la argumentación, sistematización y uso de herramientas digitales.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Criterio #1: Argumentación sobre el comportamiento de los factores organizacionales</w:t></w:r></w:p></w:tc><w:tc><w:tcPr><w:noWrap/></w:tcPr><w:p><w:pPr/><w:r><w:rPr/><w:t xml:space="preserve">Presenta una argumentación profunda, clara y coherente que integra todos los factores del comportamiento organizacional con evidencia sólida y ejemplos pertinentes del contexto empresarial.</w:t></w:r></w:p></w:tc><w:tc><w:tcPr><w:noWrap/></w:tcPr><w:p><w:pPr/><w:r><w:rPr/><w:t xml:space="preserve">Argumenta correctamente la mayoría de los factores con buena coherencia y ejemplos relevantes, aunque con menor profundidad que el nivel excelente.</w:t></w:r></w:p></w:tc><w:tc><w:tcPr><w:noWrap/></w:tcPr><w:p><w:pPr/><w:r><w:rPr/><w:t xml:space="preserve">Expone una argumentación adecuada pero con limitaciones en la claridad o profundidad, cubriendo los factores principales con ejemplos básicos.</w:t></w:r></w:p></w:tc><w:tc><w:tcPr><w:noWrap/></w:tcPr><w:p><w:pPr/><w:r><w:rPr/><w:t xml:space="preserve">La argumentación es poco clara o incompleta, con pocos ejemplos y comprensión limitada de los factores organizacionales.</w:t></w:r></w:p></w:tc><w:tc><w:tcPr><w:noWrap/></w:tcPr><w:p><w:pPr/><w:r><w:rPr/><w:t xml:space="preserve">Argumentación confusa, superficial o ausente, sin evidencia ni relación clara con los factores organizacionales.</w:t></w:r></w:p></w:tc></w:tr><w:tr><w:trPr/><w:tc><w:tcPr><w:noWrap/></w:tcPr><w:p><w:pPr/><w:r><w:rPr><w:b w:val="1"/><w:bCs w:val="1"/></w:rPr><w:t xml:space="preserve">Criterio #2: Capacidad de sistematización de los factores del comportamiento organizacional</w:t></w:r></w:p></w:tc><w:tc><w:tcPr><w:noWrap/></w:tcPr><w:p><w:pPr/><w:r><w:rPr/><w:t xml:space="preserve">Organiza y relaciona de forma lógica y estructurada todos los factores, mostrando una comprensión integrada y sistemática del comportamiento organizacional.</w:t></w:r></w:p></w:tc><w:tc><w:tcPr><w:noWrap/></w:tcPr><w:p><w:pPr/><w:r><w:rPr/><w:t xml:space="preserve">Realiza una sistematización clara y lógica de la mayoría de los factores, con conexiones coherentes entre ellos.</w:t></w:r></w:p></w:tc><w:tc><w:tcPr><w:noWrap/></w:tcPr><w:p><w:pPr/><w:r><w:rPr/><w:t xml:space="preserve">Sistematiza los factores básicos, aunque algunas relaciones pueden estar poco desarrolladas o desorganizadas.</w:t></w:r></w:p></w:tc><w:tc><w:tcPr><w:noWrap/></w:tcPr><w:p><w:pPr/><w:r><w:rPr/><w:t xml:space="preserve">La sistematización es fragmentada o poco clara, con dificultades para relacionar adecuadamente los factores.</w:t></w:r></w:p></w:tc><w:tc><w:tcPr><w:noWrap/></w:tcPr><w:p><w:pPr/><w:r><w:rPr/><w:t xml:space="preserve">No logra sistematizar los factores o presenta una organización desordenada que dificulta la comprensión.</w:t></w:r></w:p></w:tc></w:tr><w:tr><w:trPr/><w:tc><w:tcPr><w:noWrap/></w:tcPr><w:p><w:pPr/><w:r><w:rPr><w:b w:val="1"/><w:bCs w:val="1"/></w:rPr><w:t xml:space="preserve">Criterio #3: Dominio en el uso de herramientas digitales para medir los factores organizacionales</w:t></w:r></w:p></w:tc><w:tc><w:tcPr><w:noWrap/></w:tcPr><w:p><w:pPr/><w:r><w:rPr/><w:t xml:space="preserve">Utiliza eficazmente herramientas digitales avanzadas para medir y analizar los factores, interpretando correctamente los resultados en el contexto empresarial.</w:t></w:r></w:p></w:tc><w:tc><w:tcPr><w:noWrap/></w:tcPr><w:p><w:pPr/><w:r><w:rPr/><w:t xml:space="preserve">Emplea adecuadamente herramientas digitales relevantes para medir la mayoría de los factores, con interpretación adecuada de resultados.</w:t></w:r></w:p></w:tc><w:tc><w:tcPr><w:noWrap/></w:tcPr><w:p><w:pPr/><w:r><w:rPr/><w:t xml:space="preserve">Usa herramientas digitales básicas con aplicación correcta, aunque con limitaciones en la interpretación o alcance.</w:t></w:r></w:p></w:tc><w:tc><w:tcPr><w:noWrap/></w:tcPr><w:p><w:pPr/><w:r><w:rPr/><w:t xml:space="preserve">Utiliza herramientas digitales de manera limitada o con errores, afectando la calidad de la medición o análisis.</w:t></w:r></w:p></w:tc><w:tc><w:tcPr><w:noWrap/></w:tcPr><w:p><w:pPr/><w:r><w:rPr/><w:t xml:space="preserve">No utiliza herramientas digitales o las emplea incorrectamente, sin obtener resultados válidos.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