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Problemas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casos ambientales en estudiantes de media (15-17 años), valorando el análisis del caso ambiental, la fundamentación científica de la propuesta y la comunicación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Problemas Ambientales</w:t>
      </w:r>
    </w:p>
    <w:p>
      <w:pPr/>
      <w:r>
        <w:rPr/>
        <w:t xml:space="preserve">Esta rúbrica está diseñada para evaluar el análisis de casos ambientales en estudiantes de media (15-17 años), valorando el análisis del caso ambiental, la fundamentación científica de la propuesta y la comunicación y presentación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problema ambiental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profundidad las causas y consecuencias del problema ambiental.</w:t>
            </w:r>
          </w:p>
        </w:tc>
        <w:tc>
          <w:tcPr>
            <w:noWrap/>
          </w:tcPr>
          <w:p>
            <w:pPr/>
            <w:r>
              <w:rPr/>
              <w:t xml:space="preserve">Identifica las causas y consecuencias principales,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confuso, con causas y consecuencias poco claras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información científica relevante, actualizada y confiable para apoyar el análisis y la propuesta.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adecuada, pero con limitaciones en la relevancia o actualización.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evidencia científica que respalde el análisis o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Propone soluciones basadas en fundamentos científicos claros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Propone soluciones con algún respaldo científico, pero la relación con el problema no es completamente clara.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fundamentación científica o no está relacionada con el problema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soluciones innovadoras al problema ambiental.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pero estas son en su mayoría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propuesta, siendo ideas muy comunes o poco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escrita es clara, organizada, con buena ortografía y gramática,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escrita es comprensible, aunque con algunos errores menores de organización,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La presentación escrita es confusa, desorganizada y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pertinentes, bien diseñados y que enriquecen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adecuados, aunque su diseño o pertinencia podría mejorar.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coherencia, manteniendo el interés y respondiendo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pero con ciertas dudas o falta de fluidez, respondiendo preguntas de forma limitada.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desorganizada, con dificultad para mantener el hilo y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participación equitativa y respeto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aunque con cierta desigualdad en la contribución o comunicación.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colaboración, con participación limitada o conflictos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2026-09-25T21:22:40-05:00</dcterms:created>
  <dcterms:modified xsi:type="dcterms:W3CDTF">2026-09-25T21:22:40-05:00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