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Bienestar Animal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en relación con la identificación de la importancia del bienestar animal, considerando aspectos técnicos, éticos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Bienestar Animal en Ingeniería Agronómica</w:t>
      </w:r>
    </w:p>
    <w:p>
      <w:pPr/>
      <w:r>
        <w:rPr/>
        <w:t xml:space="preserve">Esta rúbrica está diseñada para evaluar el trabajo integral de los estudiantes universitarios en relación con la identificación de la importancia del bienestar animal, considerando aspectos técnicos, éticos y sociales,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Bienestar Animal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profunda del concepto y su relevancia en la ingeniería agronómica.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el Bienestar Animal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los principales factores ambientales, fisiológicos y conductuales que impactan 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Sostenibles y Éticas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ético y sostenible en el manejo y cuidado de los animales, promoviendo su bienestar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Estándares Vigentes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precisas a normativas nacionales e internacionales relacionadas con 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Socioeconómica (DEI)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distintas perspectivas culturales y socioeconómicas en la gestión del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El trabajo promueve la inclusión y equidad, asegurando que las recomendaciones sean accesibles y justas para diversas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es clara, coherente y bien estructurada, facilitando la comprensión del mensaje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Propuesta de Mejora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reflexión crítica y propone mejoras viables para optimizar el bienestar animal en contextos reales.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2026-09-26T02:26:37-05:00</dcterms:created>
  <dcterms:modified xsi:type="dcterms:W3CDTF">2026-09-26T02:26:37-05:00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