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Hematología Clínica,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la aplicación de conceptos en hematología clínica, bacteriología y técnicas de laboratorio clínico en estudiantes de posgrado. Cada criterio se evalúa individualmente a través de cuatro niveles de desempeño para identificar fortalezas y áreas de mejora, incluyendo un criterio específico para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Hematología Clínica, Bacteriología y Laboratorio Clínico</w:t>
      </w:r>
    </w:p>
    <w:p>
      <w:pPr/>
      <w:r>
        <w:rPr/>
        <w:t xml:space="preserve">Esta rúbrica está diseñada para evaluar el dominio y la aplicación de conceptos en hematología clínica, bacteriología y técnicas de laboratorio clínico en estudiantes de posgrado. Cada criterio se evalúa individualmente a través de cuatro niveles de desempeño para identificar fortalezas y áreas de mejora, incluyendo un criterio específico para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en hematología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los principios, procesos y patologías hematológicas, integrando información actualizada y relevante.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fundamentales y puede aplicarlos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lagunas importantes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conocimientos insuficientes o incorrectos que dificultan la comprensión general de la hematología.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evidencia clínica y de laboratorio</w:t>
            </w:r>
          </w:p>
        </w:tc>
        <w:tc>
          <w:tcPr>
            <w:noWrap/>
          </w:tcPr>
          <w:p>
            <w:pPr/>
            <w:r>
              <w:rPr/>
              <w:t xml:space="preserve">Interpreta y correlaciona con precisión los resultados clínicos y de laboratorio, realizando análisis complejos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en la mayoría de los casos, con análisis claros aunque menos profundos.</w:t>
            </w:r>
          </w:p>
        </w:tc>
        <w:tc>
          <w:tcPr>
            <w:noWrap/>
          </w:tcPr>
          <w:p>
            <w:pPr/>
            <w:r>
              <w:rPr/>
              <w:t xml:space="preserve">Interpretaciones básicas con algunas confusiones o errores en la correlación de datos.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evidencia, con análisis superficiales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bacteriológicas en laboratorio clínico</w:t>
            </w:r>
          </w:p>
        </w:tc>
        <w:tc>
          <w:tcPr>
            <w:noWrap/>
          </w:tcPr>
          <w:p>
            <w:pPr/>
            <w:r>
              <w:rPr/>
              <w:t xml:space="preserve">Ejecuta técnicas bacteriológicas con precisión, siguiendo protocolos rigurosos y demostrando comprensión de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adecuadamente, con algunos pequeños errores en el procedimiento o en el entendimiento de su relevancia.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básica, con errores frecuentes que pueden afectar resultados.</w:t>
            </w:r>
          </w:p>
        </w:tc>
        <w:tc>
          <w:tcPr>
            <w:noWrap/>
          </w:tcPr>
          <w:p>
            <w:pPr/>
            <w:r>
              <w:rPr/>
              <w:t xml:space="preserve">Ejecuta técnicas de forma incorrecta o incompleta, poniendo en riesgo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resultados microbiológicos y laboratoriales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críticas, distinguiendo entre resultados normales y patológicos con justificación basada en evidencia.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resultados, con razonamientos adecuados aunque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resultados claves, pero con interpretaciones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Falla en interpretar correctamente los resultados, sin sustento crítico o basado en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hallazgos clínicos y laboratoriales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estructurada, utilizando terminología técnica correcta y adaptada al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mínimas imprecisiones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o uso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inapropiada para el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datos clínicos y laboratoriales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firme con la confidencialidad, integridad y ética en el manejo de datos clínicos y de laboratorio.</w:t>
            </w:r>
          </w:p>
        </w:tc>
        <w:tc>
          <w:tcPr>
            <w:noWrap/>
          </w:tcPr>
          <w:p>
            <w:pPr/>
            <w:r>
              <w:rPr/>
              <w:t xml:space="preserve">Aplica normas éticas con mínimas omisiones o descuidos menores.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ética, pero aplica las normas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 en el manejo de datos clínicos o laboratoriales.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 de Diversidad, Equidad e Inclusión (DEI) en el análisis clínico</w:t>
            </w:r>
          </w:p>
        </w:tc>
        <w:tc>
          <w:tcPr>
            <w:noWrap/>
          </w:tcPr>
          <w:p>
            <w:pPr/>
            <w:r>
              <w:rPr/>
              <w:t xml:space="preserve">Incorpora activamente enfoques de DEI en el análisis y presentación, considerando factores socioculturales y sus implicancias en la salud y el diagnóstico.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incluye en el análisis de manera general y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DEI y su impacto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Ignora o minimiza la relevancia de DEI en el análisis clínico y laboratoriales.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2026-09-25T21:22:54-05:00</dcterms:created>
  <dcterms:modified xsi:type="dcterms:W3CDTF">2026-09-25T21:22:54-05:00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