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Diseño y Ejecución de Campaña de Comunicación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propuesta de campaña, enfocada en diagnóstico, estrategia, ejecución, presupuesto, presentación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Diseño y Ejecución de Campaña de Comunicación Estratégica</w:t>
      </w:r>
    </w:p>
    <w:p>
      <w:pPr/>
      <w:r>
        <w:rPr/>
        <w:t xml:space="preserve">Lista de verificación para valorar la propuesta de campaña, enfocada en diagnóstico, estrategia, ejecución, presupuesto, presentación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Objetivos SMART</w:t>
            </w:r>
          </w:p>
        </w:tc>
        <w:tc>
          <w:tcPr>
            <w:noWrap/>
          </w:tcPr>
          <w:p>
            <w:pPr/>
            <w:r>
              <w:rPr/>
              <w:t xml:space="preserve">Identificación clara y precisa del problema de comunicación; definición de objetivos específicos, medibles, alcanzables, relevantes y temporales.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Mensaje Clave</w:t>
            </w:r>
          </w:p>
        </w:tc>
        <w:tc>
          <w:tcPr>
            <w:noWrap/>
          </w:tcPr>
          <w:p>
            <w:pPr/>
            <w:r>
              <w:rPr/>
              <w:t xml:space="preserve">Mensaje central coherente con el público objetivo y respaldado por un concepto creativo pertinente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Canales y Actividades</w:t>
            </w:r>
          </w:p>
        </w:tc>
        <w:tc>
          <w:tcPr>
            <w:noWrap/>
          </w:tcPr>
          <w:p>
            <w:pPr/>
            <w:r>
              <w:rPr/>
              <w:t xml:space="preserve">Elección adecuada y justificada de medios digitales y/o BTL; descripción clara y detallada de las acciones a ejecutar.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Presupuesto</w:t>
            </w:r>
          </w:p>
        </w:tc>
        <w:tc>
          <w:tcPr>
            <w:noWrap/>
          </w:tcPr>
          <w:p>
            <w:pPr/>
            <w:r>
              <w:rPr/>
              <w:t xml:space="preserve">Distribución realista y detallada de los costos; evidencia de viabilidad financiera para la ejecución de la campaña.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Cronograma</w:t>
            </w:r>
          </w:p>
        </w:tc>
        <w:tc>
          <w:tcPr>
            <w:noWrap/>
          </w:tcPr>
          <w:p>
            <w:pPr/>
            <w:r>
              <w:rPr/>
              <w:t xml:space="preserve">Planificación temporal lógica y detallada que permita la implementación ordenada de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coherente; redacción profesional y sin errores ortográficos o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convincente de la propuesta; capacidad para responder preguntas y justificar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Incorporación explícita de criterios de DEI en el diagnóstico, mensaje, canales y actividades; respeto y promoción de la diversidad del público objetivo.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2026-09-25T19:25:35-05:00</dcterms:created>
  <dcterms:modified xsi:type="dcterms:W3CDTF">2026-09-25T19:25:35-05:00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