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de Monografía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universitarios en Ciencias de la Salud evalúen su propia monografía o la de sus compañeros, promoviendo el desarrollo de habilidades Preformales, Receptivas, Resolutivas, Autónomas y Estratégicas. Además, integra criterios de Diversidad, Equidad e Inclusión (DEI) para garantizar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de Monografía en Medicina</w:t>
      </w:r>
    </w:p>
    <w:p>
      <w:pPr/>
      <w:r>
        <w:rPr/>
        <w:t xml:space="preserve">Esta rúbrica está diseñada para que estudiantes universitarios en Ciencias de la Salud evalúen su propia monografía o la de sus compañeros, promoviendo el desarrollo de habilidades Preformales, Receptivas, Resolutivas, Autónomas y Estratégicas. Además, integra criterios de Diversidad, Equidad e Inclusión (DEI) para garantizar una evaluación integral y justa.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y coherencia en la formulación del problema (Preformal)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definido, con objetivos específicos y bien contextualizados.</w:t>
            </w:r>
          </w:p>
        </w:tc>
        <w:tc>
          <w:tcPr>
            <w:noWrap/>
          </w:tcPr>
          <w:p>
            <w:pPr/>
            <w:r>
              <w:rPr/>
              <w:t xml:space="preserve">El problema es confuso, poco definido o carece de objetivos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y síntesis de la información científica (Receptivo)</w:t>
            </w:r>
          </w:p>
        </w:tc>
        <w:tc>
          <w:tcPr>
            <w:noWrap/>
          </w:tcPr>
          <w:p>
            <w:pPr/>
            <w:r>
              <w:rPr/>
              <w:t xml:space="preserve">Se demuestra comprensión profunda de la literatura, integrando fuentes relevantes y actuales.</w:t>
            </w:r>
          </w:p>
        </w:tc>
        <w:tc>
          <w:tcPr>
            <w:noWrap/>
          </w:tcPr>
          <w:p>
            <w:pPr/>
            <w:r>
              <w:rPr/>
              <w:t xml:space="preserve">La información es superficial, desactualizada o mal interpretada.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Resolución de problemas y análisis crítico (Resolutivo)</w:t>
            </w:r>
          </w:p>
        </w:tc>
        <w:tc>
          <w:tcPr>
            <w:noWrap/>
          </w:tcPr>
          <w:p>
            <w:pPr/>
            <w:r>
              <w:rPr/>
              <w:t xml:space="preserve">El análisis es crítico y propone soluciones fundamentadas y viables.</w:t>
            </w:r>
          </w:p>
        </w:tc>
        <w:tc>
          <w:tcPr>
            <w:noWrap/>
          </w:tcPr>
          <w:p>
            <w:pPr/>
            <w:r>
              <w:rPr/>
              <w:t xml:space="preserve">Falta análisis crítico o las soluciones propuestas son poco fundamentadas o irrelevantes.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Autonomía en la organización y desarrollo del trabajo (Autónomo)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de forma lógica y demuestra iniciativa y responsabilidad individual.</w:t>
            </w:r>
          </w:p>
        </w:tc>
        <w:tc>
          <w:tcPr>
            <w:noWrap/>
          </w:tcPr>
          <w:p>
            <w:pPr/>
            <w:r>
              <w:rPr/>
              <w:t xml:space="preserve">La organización es deficiente y hay evidencia de dependencia excesiva o falta de compromiso.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estrategias para mejorar la presentación y argumentación (Estratégico)</w:t>
            </w:r>
          </w:p>
        </w:tc>
        <w:tc>
          <w:tcPr>
            <w:noWrap/>
          </w:tcPr>
          <w:p>
            <w:pPr/>
            <w:r>
              <w:rPr/>
              <w:t xml:space="preserve">Se utilizan estrategias efectivas para clarificar ideas y fortalecer argumentos.</w:t>
            </w:r>
          </w:p>
        </w:tc>
        <w:tc>
          <w:tcPr>
            <w:noWrap/>
          </w:tcPr>
          <w:p>
            <w:pPr/>
            <w:r>
              <w:rPr/>
              <w:t xml:space="preserve">No se aplican estrategias claras, dificultando la comprensión o persuasión.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perspectivas diversas y respeto a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adecuada y respetuosa diversas perspectivas culturales, sociales y éticas.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diversidad, mostrando sesgos o falta de sensibilidad.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Equidad en el reconocimiento y uso de fuentes y autores (DEI)</w:t>
            </w:r>
          </w:p>
        </w:tc>
        <w:tc>
          <w:tcPr>
            <w:noWrap/>
          </w:tcPr>
          <w:p>
            <w:pPr/>
            <w:r>
              <w:rPr/>
              <w:t xml:space="preserve">Se reconocen adecuadamente las contribuciones de autores diversos y se evita el sesgo en las fuentes.</w:t>
            </w:r>
          </w:p>
        </w:tc>
        <w:tc>
          <w:tcPr>
            <w:noWrap/>
          </w:tcPr>
          <w:p>
            <w:pPr/>
            <w:r>
              <w:rPr/>
              <w:t xml:space="preserve">Falta reconocimiento justo o predominan fuentes homogéneas sin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en la comunicación escrita y cumplimiento de normas académicas</w:t>
            </w:r>
          </w:p>
        </w:tc>
        <w:tc>
          <w:tcPr>
            <w:noWrap/>
          </w:tcPr>
          <w:p>
            <w:pPr/>
            <w:r>
              <w:rPr/>
              <w:t xml:space="preserve">El texto es claro, sin errores ortográficos y cumple con las normas de citación establecidas.</w:t>
            </w:r>
          </w:p>
        </w:tc>
        <w:tc>
          <w:tcPr>
            <w:noWrap/>
          </w:tcPr>
          <w:p>
            <w:pPr/>
            <w:r>
              <w:rPr/>
              <w:t xml:space="preserve">El texto contiene errores frecuentes y no cumple con las normas académicas básicas.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2026-09-25T21:13:21-05:00</dcterms:created>
  <dcterms:modified xsi:type="dcterms:W3CDTF">2026-09-25T21:13:21-05:00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