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Inglés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en inglés, considerando aspectos clave para identificar fortalezas y áreas de mejora en su entendimiento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Inglés (6-11 años)</w:t>
      </w:r>
    </w:p>
    <w:p>
      <w:pPr/>
      <w:r>
        <w:rPr/>
        <w:t xml:space="preserve">Esta rúbrica está diseñada para evaluar la comprensión lectora de estudiantes de primaria en inglés, considerando aspectos clave para identificar fortalezas y áreas de mejora en su entendimiento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principal y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pero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personajes y elementos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personajes y elementos clave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elementos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todas las palabras nuevas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palabras nuevas y su uso en contexto.</w:t>
            </w:r>
          </w:p>
        </w:tc>
        <w:tc>
          <w:tcPr>
            <w:noWrap/>
          </w:tcPr>
          <w:p>
            <w:pPr/>
            <w:r>
              <w:rPr/>
              <w:t xml:space="preserve">Entiende algunas palabras nuevas pero presenta dificultades para usarlas.</w:t>
            </w:r>
          </w:p>
        </w:tc>
        <w:tc>
          <w:tcPr>
            <w:noWrap/>
          </w:tcPr>
          <w:p>
            <w:pPr/>
            <w:r>
              <w:rPr/>
              <w:t xml:space="preserve">No entiende ni utiliza correctamente el vocabulario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respuestas claras y 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las preguntas o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el orden correcto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en el orden o detalles.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errores significativos en 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y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detalles específicos que apoyan el entendimiento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detalles específicos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específicos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específicos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