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Figuras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conocimiento y aplicación de las figuras musicales en estudiantes de secundaria. Cada criterio debe ser marcado con "Sí" o "No" según la presencia y correcta ejecución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Figuras Musicales</w:t>
      </w:r>
    </w:p>
    <w:p>
      <w:pPr/>
      <w:r>
        <w:rPr/>
        <w:t xml:space="preserve">Esta lista de verificación está diseñada para evaluar el conocimiento y aplicación de las figuras musicales en estudiantes de secundaria. Cada criterio debe ser marcado con "Sí" o "No" según la presencia y correcta ejecución en el trabajo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figuras musicales básicas (redonda, blanca, negra, corchea, semicorchea).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Dibuja las figuras musicales con la forma adecuada y clara.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 correctamente cada figura musical con su valor de duración.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las figuras musicales para crear una secuencia rítmica coherente.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marca correctamente los silencios correspondientes a las figuras musicales.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medida y el compás en la secuencia de figuras musicales.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verbalmente o por escrito el valor de cada figura musical en su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limpio, ordenado y con una notación musical legible.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2026-09-26T03:06:46-05:00</dcterms:created>
  <dcterms:modified xsi:type="dcterms:W3CDTF">2026-09-26T03:06:46-05:00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