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División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multiplicación y división de fracciones,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División de Fracciones</w:t>
      </w:r>
    </w:p>
    <w:p>
      <w:pPr/>
      <w:r>
        <w:rPr/>
        <w:t xml:space="preserve">Esta rúbrica está diseñada para evaluar el desempeño de estudiantes de secundaria (12-15 años) en la multiplicación y división de fracciones,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proceso y la lógica detrás de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Explica el proceso correctamente,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correctamente el método de dividir fracciones.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realiza explicaciones aceptables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pero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fracciones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pero generalmente aplica correctamente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resultados incorrectos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divisiones de fracciones correctamente y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Generalmente correcto, con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división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formato de fracciones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y clara en todas las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 veces usa notación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usa notación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aplicando correctamente ambos conceptos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fácil de seguir en cada paso.</w:t>
            </w:r>
          </w:p>
        </w:tc>
        <w:tc>
          <w:tcPr>
            <w:noWrap/>
          </w:tcPr>
          <w:p>
            <w:pPr/>
            <w:r>
              <w:rPr/>
              <w:t xml:space="preserve">Presenta trabajo organizado con claridad,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o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2026-09-25T21:31:10-05:00</dcterms:created>
  <dcterms:modified xsi:type="dcterms:W3CDTF">2026-09-25T21:31:10-05:00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