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Ciencias Naturales - 2° Trimestre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los aprendizajes en los bloques "Los Seres Vivos", "El Cuerpo Humano" y "Los Materiales y la Luz" para estudiantes de primaria (6-11 años). Se valoran los conocimientos y habilidades sobre cambios en los humanos, cuidados de la salud, y propiedades ópticas de materiales, describiendo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Ciencias Naturales - 2° Trimestre</w:t>
      </w:r>
    </w:p>
    <w:p>
      <w:pPr/>
      <w:r>
        <w:rPr/>
        <w:t xml:space="preserve">Esta rúbrica evalúa los aprendizajes en los bloques "Los Seres Vivos", "El Cuerpo Humano" y "Los Materiales y la Luz" para estudiantes de primaria (6-11 años). Se valoran los conocimientos y habilidades sobre cambios en los humanos, cuidados de la salud, y propiedades ópticas de materiales, describiendo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de las etapas de la vida humana</w:t>
            </w:r>
          </w:p>
        </w:tc>
        <w:tc>
          <w:tcPr>
            <w:noWrap/>
          </w:tcPr>
          <w:p>
            <w:pPr/>
            <w:r>
              <w:rPr/>
              <w:t xml:space="preserve">Describe claramente todas las etapas: bebé, niño, adolescente, adulto y anciano,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etapas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Confunde o omite etapas importantes de la vida humana.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de los cambios físicos en humanos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cambios físicos (talla, manos, pies, dentición) en cada etapa y a lo largo del año.</w:t>
            </w:r>
          </w:p>
        </w:tc>
        <w:tc>
          <w:tcPr>
            <w:noWrap/>
          </w:tcPr>
          <w:p>
            <w:pPr/>
            <w:r>
              <w:rPr/>
              <w:t xml:space="preserve">Describe algunos cambios físicos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físicos en los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Reconocimiento de cambios en gustos, intereses y autonomía</w:t>
            </w:r>
          </w:p>
        </w:tc>
        <w:tc>
          <w:tcPr>
            <w:noWrap/>
          </w:tcPr>
          <w:p>
            <w:pPr/>
            <w:r>
              <w:rPr/>
              <w:t xml:space="preserve">Identifica y explica los cambios en gustos, intereses y desarrollo de autonomía con ejemplos adecuados.</w:t>
            </w:r>
          </w:p>
        </w:tc>
        <w:tc>
          <w:tcPr>
            <w:noWrap/>
          </w:tcPr>
          <w:p>
            <w:pPr/>
            <w:r>
              <w:rPr/>
              <w:t xml:space="preserve">Menciona algunos cambios en gustos o autonomía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los cambios no físicos en los humanos.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Conocimiento y aplicación de cuidados para la salud y crecimiento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importancia de alimentación, higiene, juego, descanso y cuidados dentales, y su aplicación en la vida diaria.</w:t>
            </w:r>
          </w:p>
        </w:tc>
        <w:tc>
          <w:tcPr>
            <w:noWrap/>
          </w:tcPr>
          <w:p>
            <w:pPr/>
            <w:r>
              <w:rPr/>
              <w:t xml:space="preserve">Reconoce algunos cuidados para la salud pero sin relacionarlos claramente con el crecimiento.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cuidados básicos para la salud y crecimiento.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de materiales según su propiedad óptica</w:t>
            </w:r>
          </w:p>
        </w:tc>
        <w:tc>
          <w:tcPr>
            <w:noWrap/>
          </w:tcPr>
          <w:p>
            <w:pPr/>
            <w:r>
              <w:rPr/>
              <w:t xml:space="preserve">Clasifica correctamente materiales como opacos, translúcidos y transparentes con ejemplos claros.</w:t>
            </w:r>
          </w:p>
        </w:tc>
        <w:tc>
          <w:tcPr>
            <w:noWrap/>
          </w:tcPr>
          <w:p>
            <w:pPr/>
            <w:r>
              <w:rPr/>
              <w:t xml:space="preserve">Clasifica algunos materiales correctamente, pero con confusión en otros casos.</w:t>
            </w:r>
          </w:p>
        </w:tc>
        <w:tc>
          <w:tcPr>
            <w:noWrap/>
          </w:tcPr>
          <w:p>
            <w:pPr/>
            <w:r>
              <w:rPr/>
              <w:t xml:space="preserve">No logra clasificar los materiales según sus propiedades ópticas.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Explicación sobre la producción de sombras con materiales opacos</w:t>
            </w:r>
          </w:p>
        </w:tc>
        <w:tc>
          <w:tcPr>
            <w:noWrap/>
          </w:tcPr>
          <w:p>
            <w:pPr/>
            <w:r>
              <w:rPr/>
              <w:t xml:space="preserve">Explica con precisión cómo los materiales opacos producen sombras y da ejemplos relacionados.</w:t>
            </w:r>
          </w:p>
        </w:tc>
        <w:tc>
          <w:tcPr>
            <w:noWrap/>
          </w:tcPr>
          <w:p>
            <w:pPr/>
            <w:r>
              <w:rPr/>
              <w:t xml:space="preserve">Describe de forma general la relación entre materiales opacos y sombras, pero con pocos detalles.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materiales opacos y la producción de sombras.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del vocabulario científico adecuado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científicos relacionados con los seres vivos, el cuerpo humano y materiales ópticos.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pero con errores o de forma imprecisa.</w:t>
            </w:r>
          </w:p>
        </w:tc>
        <w:tc>
          <w:tcPr>
            <w:noWrap/>
          </w:tcPr>
          <w:p>
            <w:pPr/>
            <w:r>
              <w:rPr/>
              <w:t xml:space="preserve">No emplea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Presentación y 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organizada y coherente con apoyos visuales o ejemplos.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organización básica, pero con algunos errores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desordenada o confusa.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2026-09-26T01:17:27-05:00</dcterms:created>
  <dcterms:modified xsi:type="dcterms:W3CDTF">2026-09-26T01:17:27-05:00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