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cristiano y la codicia, el divorcio, los juramentos y la entrega radical" - Educación Religiosa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sobre los temas de ética cristiana: la codicia, el divorcio, los juramentos y la entrega radical, integrando criterios de diversidad, equidad e inclusión (DEI) para fomentar una visión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cristiano y la codicia, el divorcio, los juramentos y la entrega radical" - Educación Religiosa Secundaria</w:t>
      </w:r>
    </w:p>
    <w:p>
      <w:pPr/>
      <w:r>
        <w:rPr/>
        <w:t xml:space="preserve">Esta rúbrica está diseñada para evaluar la comprensión y reflexión de los estudiantes sobre los temas de ética cristiana: la codicia, el divorcio, los juramentos y la entrega radical, integrando criterios de diversidad, equidad e inclusión (DEI) para fomentar una visión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éticos (codicia, divorcio, juramentos, entrega)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conceptos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los conceptos y no proporciona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conceptos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los temas éticos con situaciones reales de manera clara y reflexiva,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Hace conexiones relevantes con la vida diaria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vincular los conceptos con ejemplos cotidianos, pero las relaciones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experiencias o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personal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personal, mostrando autoconciencia y compromiso ético.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 conexión personal y ética.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desarrollada, con pocas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ética ni vinculación personal con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diversas perspectivas culturales y religiosas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religiones,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perspectivas culturales o religiosas.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argumentación (DEI)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consciente la equidad y la inclusión en sus planteamientos y ejemplos.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inclusión y equidad,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Se limita a mencionar inclusión y equidad sin desarrollarlas adecuadamente.</w:t>
            </w:r>
          </w:p>
        </w:tc>
        <w:tc>
          <w:tcPr>
            <w:noWrap/>
          </w:tcPr>
          <w:p>
            <w:pPr/>
            <w:r>
              <w:rPr/>
              <w:t xml:space="preserve">No aborda ni incluye aspectos de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están bien organizadas,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tienen organización básica, pero la coherencia es débil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son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religiosa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y términos religiosos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Emplea lenguaje y términos adecuados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y terminología religiosa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ni los términos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otros y 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2026-09-25T21:16:45-05:00</dcterms:created>
  <dcterms:modified xsi:type="dcterms:W3CDTF">2026-09-25T21:16:45-05:00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