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Tecnología e Informática en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Pensamiento Computacional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conocimientos relacionados con mantenimiento correctivo y preventivo, componentes internos de una computadora, manipulación, ensamblaje y desensamblaje, diagnóstico, BIOS, almacenamiento, memoria RAM, sistemas operativos, formateo e instalación de Windows, y pensamiento computacional. Además, incluye criterios de Diversidad, Equidad e Inclusión (DEI)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Tecnología e Informática en Educación Media
Esta rúbrica está diseñada para evaluar habilidades y conocimientos relacionados con mantenimiento correctivo y preventivo, componentes internos de una computadora, manipulación, ensamblaje y desensamblaje, diagnóstico, BIOS, almacenamiento, memoria RAM, sistemas operativos, formateo e instalación de Windows, y pensamiento computacional. Además, incluye criterios de Diversidad, Equidad e Inclusión (DEI) para fomentar un ambiente de aprendizaje respetuoso y accesible.
      Aspectos a Evaluar
      Criterios de Evaluación
      Puntuación
      Mantenimiento correctivo y preventivo
        Excelente (90%+): Identifica y realiza procedimientos correctivos y preventivos de manera precisa y segura.
        Bueno (80%+): Aplica la mayoría de los procedimientos correctamente, con mínimas imprecisiones.
        Aceptable (50%+): Realiza procedimientos básicos con supervisión y algunos errores.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