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Estimación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integral de los estudiantes de media (15-17 años) en la estimación de la biodiversidad, considerando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Estimación de la Biodiversidad</w:t>
      </w:r>
    </w:p>
    <w:p>
      <w:pPr/>
      <w:r>
        <w:rPr/>
        <w:t xml:space="preserve">Esta rúbrica permite evaluar el trabajo integral de los estudiantes de media (15-17 años) en la estimación de la biodiversidad, considerando aspectos científicos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y procesos relacionados con la biodiversidad y su estimación.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aplicada para la estimación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y coherentes para recopilar y analizar datos sobre la biodiversidad.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información presentada de forma clara, ordenada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precisos y fundamentados y ofrece interpretaciones pertinentes sobre la biodiversidad estimada.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confiables y variadas que respaldan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Considera diferentes perspectivas culturales y ambientales, valorando la diversidad en su análisis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equitativa, fomentando la colaboración y el respeto entre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inclusivo, facilitando la comprensión para diversos públicos.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