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Diseño de Secuencias de Aprendizaje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creación de estrategias de formación que respondan a las necesidades de las comunidades y se ajusten a las dinámicas del mundo moderno, asegurando inclusión, diversidad y equidad en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Diseño de Secuencias de Aprendizaje en Licenciatura en Ciencias Naturales y Educación Ambiental
Esta lista de verificación está diseñada para evaluar la creación de estrategias de formación que respondan a las necesidades de las comunidades y se ajusten a las dinámicas del mundo moderno, asegurando inclusión, diversidad y equidad en el proceso educativo.
      Criterios de Evaluación
      Sí
      No
      Incluye un análisis claro y contextualizado de las necesidades específicas de la comunidad a la que se dirige la secuencia de aprendizaje.
      Diseña estrategias pedagógicas que integran contenidos relevantes y actuales del mundo moderno, favoreciendo la comprensión crítica y el pensamiento científico.
      Incorpora actividades y recursos que promueven la participación activa y el aprendizaje colaborativo entre los estudiantes.
      Considera la diversidad cultural, social y cognitiva de los estudiantes, ajustando las estrategias para atender distintas formas y ritmos de aprendizaje.
      Garantiza la equidad en el acceso y la participación, contemplando condiciones de igualdad para todos los estudiantes, sin discriminación.
      Incluye elementos que fomentan la inclusión, asegurando que estudiantes con diferentes capacidades o necesidades puedan integrarse plenamente.
      Establece objetivos claros, medibles y coherentes con las necesidades comunitarias y con el perfil del estudiante universitario en ciencias naturales y educación ambiental.
      Incluye mecanismos de evaluación formativa que permitan ajustar la secuencia de aprendizaje en función del progreso y retroalimentación recibida.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