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Interés Compuesto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aplicar la fórmula de interés compuesto, promoviendo comprensión técnica y valores de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Interés Compuesto en Ingeniería Industrial</w:t>
      </w:r>
    </w:p>
    <w:p>
      <w:pPr/>
      <w:r>
        <w:rPr/>
        <w:t xml:space="preserve">Esta rúbrica está diseñada para evaluar la capacidad del estudiante para identificar y aplicar la fórmula de interés compuesto, promoviendo comprensión técnica y valores de diversidad, equidad e inclusión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fórmula de interés compuesto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fórmula de interés compuesto en todos los casos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fórmula correctamente en la mayoría de los casos,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la fórmula pero con errores menores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fórmula o presenta explicaciones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en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la fórmula con precisión y resuelve problemas complejos correctamente.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problemas estándar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aplicar la fórmula o sus resultados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financieros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claridad y relaciona el impacto en contextos industriales reales.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correctamente, pero con menor profundidad en el contexto.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respecto a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organizada y profesional con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Presenta la solución clara pero con algunos detalles desorganizados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falta de organización y lenguaje poco técnico.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unidades y notación matemática de forma precisa y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unidades y notación correctas con mínimos errores.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parcial de unidades y notación matemática.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notación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dudas y autoevaluación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identificar dudas propias y corregir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algunas dudas y realiza correcciones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dudas y tiene dificultad para autocorregirse.</w:t>
            </w:r>
          </w:p>
        </w:tc>
        <w:tc>
          <w:tcPr>
            <w:noWrap/>
          </w:tcPr>
          <w:p>
            <w:pPr/>
            <w:r>
              <w:rPr/>
              <w:t xml:space="preserve">No reconoce dudas ni corrige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en ejemplos o casos</w:t>
            </w:r>
          </w:p>
        </w:tc>
        <w:tc>
          <w:tcPr>
            <w:noWrap/>
          </w:tcPr>
          <w:p>
            <w:pPr/>
            <w:r>
              <w:rPr/>
              <w:t xml:space="preserve">Incluye ejemplos o casos que reflejan diversidad cultural, social y económica,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que consideran diversidad,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Ejemplos poco variados, con escasa consideración de diversidad.</w:t>
            </w:r>
          </w:p>
        </w:tc>
        <w:tc>
          <w:tcPr>
            <w:noWrap/>
          </w:tcPr>
          <w:p>
            <w:pPr/>
            <w:r>
              <w:rPr/>
              <w:t xml:space="preserve">No incluye ejemplos que reflejen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Muestra liderazgo en promover respeto, equidad e inclusión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contribuye a la equidad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poco compromiso en aspectos de equidad.</w:t>
            </w:r>
          </w:p>
        </w:tc>
        <w:tc>
          <w:tcPr>
            <w:noWrap/>
          </w:tcPr>
          <w:p>
            <w:pPr/>
            <w:r>
              <w:rPr/>
              <w:t xml:space="preserve">Genera conflictos o falta de respeto, afectando el ambiente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2026-09-26T04:04:51-05:00</dcterms:created>
  <dcterms:modified xsi:type="dcterms:W3CDTF">2026-09-26T04:04:51-05:00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