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Fracciones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suma y resta de fracciones, considerando criterios matemáticos y aspectos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Fracciones en Secundaria</w:t>
      </w:r>
    </w:p>
    <w:p>
      <w:pPr/>
      <w:r>
        <w:rPr/>
        <w:t xml:space="preserve">Esta rúbrica evalúa el desempeño de estudiantes de secundaria (12-15 años) en la suma y resta de fracciones, considerando criterios matemáticos y aspectos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concepto y significado de fracciones.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presenta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MCD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MCD correctamente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Identifica el MCD con errores frecuentes o en algunos casos no lo encuentra.</w:t>
            </w:r>
          </w:p>
        </w:tc>
        <w:tc>
          <w:tcPr>
            <w:noWrap/>
          </w:tcPr>
          <w:p>
            <w:pPr/>
            <w:r>
              <w:rPr/>
              <w:t xml:space="preserve">No identifica o aplica incorrectamente el MCD en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de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pasos para sumar y restar fracciones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adecuado o no completa la 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al término más simple.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resultantes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fracciones, pero omite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 y ordenado,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 o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de manera consistente y correcta la notación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ocasionales actitudes poco inclusivas o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actitudes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Aplica estrategias que consideran y respetan diversas formas de aprendizaje y expresión.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y adapta su trabajo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trabajo a la diversidad de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2026-09-26T01:18:54-05:00</dcterms:created>
  <dcterms:modified xsi:type="dcterms:W3CDTF">2026-09-26T01:18:54-05:00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