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Accidentes Cerebrovasculares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Ciencias de la Salud, específicamente en la identificación de tipos de accidentes cerebrovasculares (ACV), la planificación de un plan fisioterapéutico adecuado y el reconocimiento de riesgos físicos en la intervención con pacientes. Se evalúan criterios clave que permiten una valoración detallada y clara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Accidentes Cerebrovasculares en Kinesiología</w:t>
      </w:r>
    </w:p>
    <w:p>
      <w:pPr/>
      <w:r>
        <w:rPr/>
        <w:t xml:space="preserve">Esta rúbrica está diseñada para evaluar a estudiantes universitarios en el área de Ciencias de la Salud, específicamente en la identificación de tipos de accidentes cerebrovasculares (ACV), la planificación de un plan fisioterapéutico adecuado y el reconocimiento de riesgos físicos en la intervención con pacientes. Se evalúan criterios clave que permiten una valoración detallada y clara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tipo de ACV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ACV con explicación detallada y evidencia clínica.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ACV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los tipos principales de ACV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ACV,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ACV ni proporciona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fisioterapéutico integral</w:t>
            </w:r>
          </w:p>
        </w:tc>
        <w:tc>
          <w:tcPr>
            <w:noWrap/>
          </w:tcPr>
          <w:p>
            <w:pPr/>
            <w:r>
              <w:rPr/>
              <w:t xml:space="preserve">Elabora un plan completo, personalizado y multidimensional, con metas claras y estrategias basadas en evidencia.</w:t>
            </w:r>
          </w:p>
        </w:tc>
        <w:tc>
          <w:tcPr>
            <w:noWrap/>
          </w:tcPr>
          <w:p>
            <w:pPr/>
            <w:r>
              <w:rPr/>
              <w:t xml:space="preserve">Diseña un plan fisioterapéutico adecuado con metas definidas y uso de técnicas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 plan con elementos básicos pero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plan es incompleto, con metas poco claras y técnicas poco justificadas.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fisioterapéutico coherente ni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intervención fisioterapéutica</w:t>
            </w:r>
          </w:p>
        </w:tc>
        <w:tc>
          <w:tcPr>
            <w:noWrap/>
          </w:tcPr>
          <w:p>
            <w:pPr/>
            <w:r>
              <w:rPr/>
              <w:t xml:space="preserve">Demuestra dominio excelente en la aplicación de técnicas, adaptándolas al paciente y contexto clínico.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mínimas dificultades y adecuada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algunas imprecisiones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limitada, con errores relevantes y poca adaptación.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y propone medidas preventivas efectivas y detalladas.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sugiere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 pero con propuestas limitadas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las medidas preventivas son superficiales o inadecuadas.</w:t>
            </w:r>
          </w:p>
        </w:tc>
        <w:tc>
          <w:tcPr>
            <w:noWrap/>
          </w:tcPr>
          <w:p>
            <w:pPr/>
            <w:r>
              <w:rPr/>
              <w:t xml:space="preserve">No reconoce riesgos físicos ni propone medidas para su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clínica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precisión y sustento científico,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y con buen soporte científico.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o falta de profundidad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fundamentar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anatómicos y fisiopatológicos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precisa los conocimientos anatómicos y fisiopatológicos relacionados con el ACV.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conocimientos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con algunos errores o lagunas conceptuales.</w:t>
            </w:r>
          </w:p>
        </w:tc>
        <w:tc>
          <w:tcPr>
            <w:noWrap/>
          </w:tcPr>
          <w:p>
            <w:pPr/>
            <w:r>
              <w:rPr/>
              <w:t xml:space="preserve">La integración de conocimientos es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los conocimientos anatómicos ni fisiopatológicos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de casos clínicos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alto nivel crítico, identificando problemas, soluciones y justificando decisiones.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con identificación clara de problemas y soluciones.</w:t>
            </w:r>
          </w:p>
        </w:tc>
        <w:tc>
          <w:tcPr>
            <w:noWrap/>
          </w:tcPr>
          <w:p>
            <w:pPr/>
            <w:r>
              <w:rPr/>
              <w:t xml:space="preserve">Analiza casos con cierto nivel crítico pero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limitado y superficial.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justifica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en la intervención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total en la atención al paciente y manejo terapéutico.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ética adecuadas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aceptable pero con pequeñas fallas éticas o de conducta.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responsabilidad o ética profesional.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conducta ética en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2026-09-25T20:10:54-05:00</dcterms:created>
  <dcterms:modified xsi:type="dcterms:W3CDTF">2026-09-25T20:10:54-05:00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