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Fuentes de Energía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secundaria (12-15 años) sobre las fuentes de energía informática, incluyendo su clasificación, comprensión conceptual, conexión con el contexto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Fuentes de Energía Informática</w:t>
      </w:r>
    </w:p>
    <w:p>
      <w:pPr/>
      <w:r>
        <w:rPr/>
        <w:t xml:space="preserve">Esta rúbrica está diseñada para evaluar el conocimiento y la comprensión de estudiantes de secundaria (12-15 años) sobre las fuentes de energía informática, incluyendo su clasificación, comprensión conceptual, conexión con el contexto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(4 puntos)</w:t>
            </w:r>
          </w:p>
        </w:tc>
        <w:tc>
          <w:tcPr>
            <w:noWrap/>
          </w:tcPr>
          <w:p>
            <w:pPr/>
            <w:r>
              <w:rPr/>
              <w:t xml:space="preserve">Aceptable (6 puntos)</w:t>
            </w:r>
          </w:p>
        </w:tc>
        <w:tc>
          <w:tcPr>
            <w:noWrap/>
          </w:tcPr>
          <w:p>
            <w:pPr/>
            <w:r>
              <w:rPr/>
              <w:t xml:space="preserve">Bueno (8 puntos)</w:t>
            </w:r>
          </w:p>
        </w:tc>
        <w:tc>
          <w:tcPr>
            <w:noWrap/>
          </w:tcPr>
          <w:p>
            <w:pPr/>
            <w:r>
              <w:rPr/>
              <w:t xml:space="preserve">Excelente (10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de fuentes de energía (Parte 1)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menos de 6 fuentes de energía.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6 o 7 fuentes de energía.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8 o 9 fuentes de energía.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10 fuentes de energía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tema: Diferencia entre fuentes renovables y no renovables (Parte 2, preguntas 1 y 2)</w:t>
            </w:r>
          </w:p>
        </w:tc>
        <w:tc>
          <w:tcPr>
            <w:noWrap/>
          </w:tcPr>
          <w:p>
            <w:pPr/>
            <w:r>
              <w:rPr/>
              <w:t xml:space="preserve">No responde o copia textualmente el documento sin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básica o incompleta sobre las diferencias y ejemplos.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diferencia entre renovables y no renovables, da ejemplos precisos y menciona el potencial de La Guajira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Conexión con el contexto: Relación con vida cotidiana y consecuencias ambientales (Parte 2, preguntas 3 y 4)</w:t>
            </w:r>
          </w:p>
        </w:tc>
        <w:tc>
          <w:tcPr>
            <w:noWrap/>
          </w:tcPr>
          <w:p>
            <w:pPr/>
            <w:r>
              <w:rPr/>
              <w:t xml:space="preserve">La relación con el contexto es superficial o no argumenta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el tema con el contexto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Relaciona el tema con su vida cotidiana pero sin profundidad en las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Relaciona el tema con su vida cotidiana y argumenta consecuencias ambientales con ejemplos concretos.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vocabulario técnico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apropiado consistentemente.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y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Respuestas claras y organizadas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fáciles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respeto ambiental.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ambiental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cultural y ambiental con ejemplos básicos.</w:t>
            </w:r>
          </w:p>
        </w:tc>
        <w:tc>
          <w:tcPr>
            <w:noWrap/>
          </w:tcPr>
          <w:p>
            <w:pPr/>
            <w:r>
              <w:rPr/>
              <w:t xml:space="preserve">Integra de manera respetuosa y reflexiva la diversidad cultural y ambiental en sus respuestas con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acceso y uso de fuentes de energía</w:t>
            </w:r>
          </w:p>
        </w:tc>
        <w:tc>
          <w:tcPr>
            <w:noWrap/>
          </w:tcPr>
          <w:p>
            <w:pPr/>
            <w:r>
              <w:rPr/>
              <w:t xml:space="preserve">No aborda el tema de equidad en el acceso a la energía.</w:t>
            </w:r>
          </w:p>
        </w:tc>
        <w:tc>
          <w:tcPr>
            <w:noWrap/>
          </w:tcPr>
          <w:p>
            <w:pPr/>
            <w:r>
              <w:rPr/>
              <w:t xml:space="preserve">Menciona la equidad de manera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Explica la equidad en el acceso a fuentes de energía con algunos ejemplos.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equidad en el acceso y uso de fuentes de energía con argumentos y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trabajo colaborativo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constante, promoviendo un ambiente inclusivo y respetuoso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2026-09-26T04:59:49-05:00</dcterms:created>
  <dcterms:modified xsi:type="dcterms:W3CDTF">2026-09-26T04:59:49-05:00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