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 de Estudio de Casos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de estudio de casos en estudiantes de secundaria (12-15 años). Cada criterio se evalúa de forma individual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 de Estudio de Casos - Escritura</w:t>
      </w:r>
    </w:p>
    <w:p>
      <w:pPr/>
      <w:r>
        <w:rPr/>
        <w:t xml:space="preserve">Esta rúbrica está diseñada para evaluar la escritura de textos de estudio de casos en estudiantes de secundaria (12-15 años). Cada criterio se evalúa de forma individual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caso</w:t>
            </w:r>
          </w:p>
        </w:tc>
        <w:tc>
          <w:tcPr>
            <w:noWrap/>
          </w:tcPr>
          <w:p>
            <w:pPr/>
            <w:r>
              <w:rPr/>
              <w:t xml:space="preserve">El caso está presentado de forma muy clara, lógica y coherente, facilitando la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El caso está bien presentado con coherencia, aunque con ligeras áreas que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del caso es comprensible, pero presenta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caso es difícil de entender debido a falta de coherencia o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análisis del problema</w:t>
            </w:r>
          </w:p>
        </w:tc>
        <w:tc>
          <w:tcPr>
            <w:noWrap/>
          </w:tcPr>
          <w:p>
            <w:pPr/>
            <w:r>
              <w:rPr/>
              <w:t xml:space="preserve">Explora el problema en profundidad, aportando análisis detallados y relevantes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Analiza el problema adecuadamente con buena profundidad,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del problema es superficial o poco detallado, faltando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se desarrolla ni analiza claramente el problema, limitando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 y ejemplos pertinentes y variados que apoyan eficazmente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evidencia y ejemplos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evidencia o ejemplos limitados o poco relacionados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ejemplos para respaldar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y completa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adecuada con la mayoría de los elementos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algunos elementos poco definidos o faltantes.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gramaticales, ortográficos y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gramaticales o de ortografía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adecuado al contexto del estudio de caso.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preciso para el contexto.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que enriquecen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La originalidad es limitada, con ideas muy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se observan ideas originales ni creatividad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impecable, siguiendo todas las normas de formato y estilo.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cumple con la mayoría de las normas de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presenta algunas inconsistencias en formato o estilo.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o no cumple con las normas básicas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2026-09-26T02:25:54-05:00</dcterms:created>
  <dcterms:modified xsi:type="dcterms:W3CDTF">2026-09-26T02:25:54-05:00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