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de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15 a 17 años evaluar su desempeño y el de sus compañeros en la tarea de identificar componentes de hardware y software, asegurando criterios claros, justos y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de Hardware y Software</w:t>
      </w:r>
    </w:p>
    <w:p>
      <w:pPr/>
      <w:r>
        <w:rPr/>
        <w:t xml:space="preserve">Esta rúbrica permite a los estudiantes de 15 a 17 años evaluar su desempeño y el de sus compañeros en la tarea de identificar componentes de hardware y software, asegurando criterios claros, justos y con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hardware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 hardware con nombre y función clara.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los componentes de hardware.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identificación de software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diferentes tipos de software, incluyendo sistemas y aplicaciones.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los tipos de software.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lenguaje muy informal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ejemplos diversos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consideran diferentes contextos y experiencias culturales.</w:t>
            </w:r>
          </w:p>
        </w:tc>
        <w:tc>
          <w:tcPr>
            <w:noWrap/>
          </w:tcPr>
          <w:p>
            <w:pPr/>
            <w:r>
              <w:rPr/>
              <w:t xml:space="preserve">Solo presenta ejemplos limitados que no reflejan diversidad cultural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colaboración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comentarios constructivos con respeto,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Emite críticas poco respetuosas o excluyentes que afectan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su propio aprendizaje (autoevaluación)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con honestidad y detalle.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o presenta autoevaluaciones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Consideración de accesibilidad e inclusión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Adapta la presentación para que sea accesible para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o exclusión en su trabajo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2026-09-26T04:03:37-05:00</dcterms:created>
  <dcterms:modified xsi:type="dcterms:W3CDTF">2026-09-26T04:03:37-05:00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