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de Rotación y Traslación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movimientos de rotación y traslación, considerando aspectos científicos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de Rotación y Traslación</w:t>
      </w:r>
    </w:p>
    <w:p>
      <w:pPr/>
      <w:r>
        <w:rPr/>
        <w:t xml:space="preserve">Esta rúbrica está diseñada para evaluar el conocimiento y comprensión de los estudiantes de secundaria sobre los movimientos de rotación y traslación, considerando aspectos científicos y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movimiento de rotación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concepto de rotación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rotación y ofrece ejemplos generales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y explicar el movimiento de rotación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movimiento de traslación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movimiento de traslación y su importancia,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de traslación e identifica ejemplos,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o confunde el movimiento de traslación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fenómenos naturales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los movimientos de rotación y traslación con fenómenos como el día, la noche y las estaciones.</w:t>
            </w:r>
          </w:p>
        </w:tc>
        <w:tc>
          <w:tcPr>
            <w:noWrap/>
          </w:tcPr>
          <w:p>
            <w:pPr/>
            <w:r>
              <w:rPr/>
              <w:t xml:space="preserve">Asocia los movimientos con fenómenos naturales, pero con explicaciones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movimientos y los fenómenos naturales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algunos desordenes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y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(diagramas, imágenes, modelos) que enriquecen y clarifican los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poca relación o aporte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inclusivo, respetando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grupo,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la inclusión y el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de género y capacidades en sus explicaciones y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sin integrar activamente estos aspectos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adecuadamente las diferencias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y accesible para todos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combinado con expresiones claras que facilitan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 pero con términos complejos que dificultan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incorrecto que impide la comprensión o excluye a algunos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