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los principales elementos de los ecosistemas utilizando ejemplos cotidianos. Además, incluye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en Biología</w:t>
      </w:r>
    </w:p>
    <w:p>
      <w:pPr/>
      <w:r>
        <w:rPr/>
        <w:t xml:space="preserve">Esta rúbrica está diseñada para evaluar la capacidad de estudiantes de primaria (6-11 años) para identificar los principales elementos de los ecosistemas utilizando ejemplos cotidianos. Además, incluye criterios de Diversidad, Equidad e Inclusión (DEI)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vivos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diversos organismos vivos en el ecosistema con ejemplos precisos de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algunos organismos vivos en el ecosistema,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organismos vivos o los ejemplos no corresponden al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no vivos del ecosistema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elementos no vivos (agua, aire, suelo) con ejemplos cotidianos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no vivos pero con ejemplos poco específicos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no vivos o confunde con elementos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pero correcta cómo interactúan los elementos vivos y no vivos en el ecosistema.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las interacciones,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relaciones entre los elementos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cotidianos que reflejan claramente los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cotidianos, pero son limitados o poco relacionados con el ecosistema.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cotidianos o los ejemplos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la presentación puede ser confusa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ejemplos que reflejan la diversidad biológica y reconoce diferentes formas de vida y culturas relacionadas con el ecosistema.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de la diversidad biológica o cultural,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cultural en los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en el equipo,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respeto limitado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en sus explicaciones y ejemplos.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respetuoso, con algunas imprecisiones en inclusión.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en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2026-09-26T00:07:38-05:00</dcterms:created>
  <dcterms:modified xsi:type="dcterms:W3CDTF">2026-09-26T00:07:38-05:00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