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Canto al Unísono y Tocar Metalófono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segundo básico en la habilidad de cantar al unísono y tocar instrumentos de percusión convencionales, específicamente metalófono, siguiendo notas musicales. Evalúa criterios individuales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Canto al Unísono y Tocar Metalófono</w:t>
      </w:r>
    </w:p>
    <w:p>
      <w:pPr/>
      <w:r>
        <w:rPr/>
        <w:t xml:space="preserve">Esta rúbrica está diseñada para evaluar el desempeño de estudiantes de segundo básico en la habilidad de cantar al unísono y tocar instrumentos de percusión convencionales, específicamente metalófono, siguiendo notas musicales. Evalúa criterios individuales para identificar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canto al unísono</w:t>
            </w:r>
          </w:p>
        </w:tc>
        <w:tc>
          <w:tcPr>
            <w:noWrap/>
          </w:tcPr>
          <w:p>
            <w:pPr/>
            <w:r>
              <w:rPr/>
              <w:t xml:space="preserve">Canta claramente y en armonía perfecta con el grupo, manteniendo el ritmo y tono adecuados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Canta en su mayoría en armonía con el grupo, con pequeñas desviaciones en ritmo o tono que no afectan significativamente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mantener el tono y ritmo, desentonando o cantando fuera de sincronía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del metalófono</w:t>
            </w:r>
          </w:p>
        </w:tc>
        <w:tc>
          <w:tcPr>
            <w:noWrap/>
          </w:tcPr>
          <w:p>
            <w:pPr/>
            <w:r>
              <w:rPr/>
              <w:t xml:space="preserve">Toca las notas correctas con precisión y en el momento adecuado, siguiendo la partitura sin errores.</w:t>
            </w:r>
          </w:p>
        </w:tc>
        <w:tc>
          <w:tcPr>
            <w:noWrap/>
          </w:tcPr>
          <w:p>
            <w:pPr/>
            <w:r>
              <w:rPr/>
              <w:t xml:space="preserve">Toca la mayoría de las notas correctas, con algunos errores leves en la ejecución o tiempo.</w:t>
            </w:r>
          </w:p>
        </w:tc>
        <w:tc>
          <w:tcPr>
            <w:noWrap/>
          </w:tcPr>
          <w:p>
            <w:pPr/>
            <w:r>
              <w:rPr/>
              <w:t xml:space="preserve">No logra tocar las notas correctas o tiene dificultades para seguir el ritmo de la partitura.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ritmo musical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 durante toda la interpretación, tanto al cantar como al tocar.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ritmo, con algunas fluctuaciones leves que no afectan la pieza en conjunto.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un ritmo constante, afectando la coherencia de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las notas musicales</w:t>
            </w:r>
          </w:p>
        </w:tc>
        <w:tc>
          <w:tcPr>
            <w:noWrap/>
          </w:tcPr>
          <w:p>
            <w:pPr/>
            <w:r>
              <w:rPr/>
              <w:t xml:space="preserve">Identifica y sigue correctamente todas las notas musicales indicadas en la partitura o guía musical.</w:t>
            </w:r>
          </w:p>
        </w:tc>
        <w:tc>
          <w:tcPr>
            <w:noWrap/>
          </w:tcPr>
          <w:p>
            <w:pPr/>
            <w:r>
              <w:rPr/>
              <w:t xml:space="preserve">Identifica y sigue la mayoría de las notas,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sigue adecuadamente las notas musicales, mostrando confusión o falta de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canto y ejecución del metalófono</w:t>
            </w:r>
          </w:p>
        </w:tc>
        <w:tc>
          <w:tcPr>
            <w:noWrap/>
          </w:tcPr>
          <w:p>
            <w:pPr/>
            <w:r>
              <w:rPr/>
              <w:t xml:space="preserve">Coordina eficazmente el canto al unísono con la ejecución del metalófono, mostrando fluidez y sincronía.</w:t>
            </w:r>
          </w:p>
        </w:tc>
        <w:tc>
          <w:tcPr>
            <w:noWrap/>
          </w:tcPr>
          <w:p>
            <w:pPr/>
            <w:r>
              <w:rPr/>
              <w:t xml:space="preserve">Coordina ambos aspectos con algunas interrupciones o falta de fluidez, pero mantiene la estructura general.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coordinar el canto y la ejecución, afectando la interpretación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al tocar el metalófono</w:t>
            </w:r>
          </w:p>
        </w:tc>
        <w:tc>
          <w:tcPr>
            <w:noWrap/>
          </w:tcPr>
          <w:p>
            <w:pPr/>
            <w:r>
              <w:rPr/>
              <w:t xml:space="preserve">Muestra una postura adecuada y técnica correcta al manejar el metalófono, facilitando un buen sonido.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postura adecuada, con algunas fallas técnicas que no afectan gravemente el sonido.</w:t>
            </w:r>
          </w:p>
        </w:tc>
        <w:tc>
          <w:tcPr>
            <w:noWrap/>
          </w:tcPr>
          <w:p>
            <w:pPr/>
            <w:r>
              <w:rPr/>
              <w:t xml:space="preserve">Muestra postura y técnica incorrectas que dificultan la ejecución y el sonido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energía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entusiasmo y expresión adecuada que enriquecen la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Presenta energía y expresión moderadas, con momentos de mayor o menor compromiso.</w:t>
            </w:r>
          </w:p>
        </w:tc>
        <w:tc>
          <w:tcPr>
            <w:noWrap/>
          </w:tcPr>
          <w:p>
            <w:pPr/>
            <w:r>
              <w:rPr/>
              <w:t xml:space="preserve">Muestra poco entusiasmo o expresión, afectando la calidad emocional de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del docente o director musical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indicaciones, con algunas demoras o pequeñas omisiones.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indicaciones, mostrando distracción o falta de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2026-09-25T22:06:38-05:00</dcterms:created>
  <dcterms:modified xsi:type="dcterms:W3CDTF">2026-09-25T22:06:38-05:00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