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Tabla Periódica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reconocimiento de características y propiedades de los elementos químicos en estudiantes de media (15-17 años). Se evalúa la inclusión de aspectos esenciales, así como criterios de diversidad, equidad e inclusión (DEI), asegurando un trabajo completo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Tabla Periódica Química</w:t>
      </w:r>
    </w:p>
    <w:p>
      <w:pPr/>
      <w:r>
        <w:rPr/>
        <w:t xml:space="preserve">Esta lista de verificación está diseñada para evaluar el reconocimiento de características y propiedades de los elementos químicos en estudiantes de media (15-17 años). Se evalúa la inclusión de aspectos esenciales, así como criterios de diversidad, equidad e inclusión (DEI), asegurando un trabajo completo y accesible para todos.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correctamente el símbolo químico y número atómico de cada elemento.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las propiedades físicas y químicas básicas de los elementos (estado, grupo, periodo).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los elementos en metales, no metales y metaloides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 ubicación y función de los diferentes grupos y periodos en la tabla periódica.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de elementos con usos cotidianos o industriales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trabajo es claro y accesible, facilitando la lectura para estudiantes con diferentes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cultural y lingüística al utilizar un lenguaje inclusivo y evitar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referencias o fuentes confiables para validar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2026-09-25T20:19:48-05:00</dcterms:created>
  <dcterms:modified xsi:type="dcterms:W3CDTF">2026-09-25T20:19:48-05:00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