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Conteo y Reconocimiento de Números con Temática de Cohete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de preescolar para usar números en diferentes contextos, contar objetos relacionados con la temática de cohetes espaciales y resolver problemas sencillos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Conteo y Reconocimiento de Números con Temática de Cohete Espacial</w:t>
      </w:r>
    </w:p>
    <w:p>
      <w:pPr/>
      <w:r>
        <w:rPr/>
        <w:t xml:space="preserve">Esta lista de verificación evalúa las habilidades de los estudiantes de preescolar para usar números en diferentes contextos, contar objetos relacionados con la temática de cohetes espaciales y resolver problemas sencillos colaborativamente.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para contar objetos relacionados con cohetes espaciales (ej. estrellas, cohetes, planetas).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Dice en orden los números que conoce durante la actividad de conteo.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Amplía gradualmente su rango de conteo más allá de los primeros números aprendidos.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objetos y elementos de su entorno con la temática 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forma colaborativa para resolver situaciones que implican juntar o agregar objetos (ej. juntar estrellas).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forma colaborativa para resolver situaciones que implican separar o quitar objetos (ej. quitar planetas de un grupo).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números con distintos propósitos durante la actividad (por ejemplo, contar, identificar cantidad, comparar).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actividad de conteo y reconocimiento numérico con temática de cohetes.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2026-09-26T06:43:36-05:00</dcterms:created>
  <dcterms:modified xsi:type="dcterms:W3CDTF">2026-09-26T06:43:36-05:00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