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Valoro y Diagnóstico mi Empleabilidad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evaluación para adultos en educación para el trabajo, centrado en Pensamiento Crítico y Resolución de Problemas. Marque “Sí” cuando el elemento esté completo, claro y relacionado con el objetivo profesional del estudiante; marque “No” cuando esté ausente, incompleto o no sea verificable.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Valoro y Diagnóstico mi Empleabilidad</w:t>
      </w:r>
    </w:p>
    <w:p>
      <w:pPr/>
      <w:r>
        <w:rPr/>
        <w:t xml:space="preserve">Instrumento de evaluación para adultos en educación para el trabajo, centrado en Pensamiento Crítico y Resolución de Problemas. Marque “Sí” cuando el elemento esté completo, claro y relacionado con el objetivo profesional del estudiante; marque “No” cuando esté ausente, incompleto o no sea verificable.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verificación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 o evidencias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ocho competencias o factores de empleabilidad esenciales para su sector productivo y explica brevemente por qué son importantes para su objetivo profesional.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Elabora una escala de estimación clara para valorar su nivel en cada una de las ocho competencias, utilizando niveles comprensibles y criterios diferenciados.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Evalúa honestamente su nivel en las ocho competencias y fundamenta sus valoraciones con ejemplos, experiencias o evidencias de su desempeño laboral o formativo.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Solicita a un compañero o compañera una evaluación mediante la misma tabla de estimación y conserva la evidencia de dicha valoración.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Compara su autoevaluación con la evaluación del compañero o compañera, identifica diferencias importantes, analiza sus posibles causas y señala las competencias prioritarias de mejora.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Elabora una matriz DAFO relacionada con su empleabilidad, que incluye como mínimo tres debilidades, tres amenazas, tres fortalezas y tres oportunidades, vinculadas con su objetivo profesional.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Incluye en la matriz DAFO al menos dos medidas realistas para cada debilidad, amenaza, fortaleza y oportunidad, demostrando pensamiento crítico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Elabora un plan de acción coherente con el diagnóstico y la matriz DAFO, que contiene objetivos medibles, medidas, al menos una acción por cada medida, responsables o recursos necesarios y plazos realistas y congruentes.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2026-09-25T22:30:39-05:00</dcterms:created>
  <dcterms:modified xsi:type="dcterms:W3CDTF">2026-09-25T22:30:39-05:00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