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Fármacos en Enfermedades Cardiovasculares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correctamente los fármacos apropiados en el tratamiento de enfermedades cardiovasculares, considerando aspectos técnicos y enfoques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Fármacos en Enfermedades Cardiovasculares</w:t>
      </w:r>
    </w:p>
    <w:p>
      <w:pPr/>
      <w:r>
        <w:rPr/>
        <w:t xml:space="preserve">Esta rúbrica está diseñada para evaluar la capacidad del estudiante universitario para identificar correctamente los fármacos apropiados en el tratamiento de enfermedades cardiovasculares, considerando aspectos técnicos y enfoques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fármacos para hipertensión arterial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fármacos adecuados para hipertensión arterial, justificando su uso según guías clínicas actuales.</w:t>
            </w:r>
          </w:p>
        </w:tc>
        <w:tc>
          <w:tcPr>
            <w:noWrap/>
          </w:tcPr>
          <w:p>
            <w:pPr/>
            <w:r>
              <w:rPr/>
              <w:t xml:space="preserve">Identifica fármacos adecuados para hipertensión arterial con una justificación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fármacos adecuados para hipertensión arterial o su justificación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fármacos para insuficiencia cardíaca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fármacos indicados para insuficiencia cardíaca según evidencia científica.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fármacos para insuficiencia cardíaca pero con explicación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la identificación de fármacos para insuficiencia cardíaca.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fármacos para arritmias cardíacas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fármacos antiarrítmicos principales y sus indicaciones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algunos fármacos antiarrítmicos, pero con falta de detalle o precisión en sus indicaciones.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fármacos empleados para tratar arritmias o confunde sus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mecanismos de acción de los fármacos cardiovasculares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mecanismos farmacológicos relevantes para cada fármaco presentado.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sobre los mecanismos de acción,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conceptos erróneos sobre los mecanismos de acción de los fármacos.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terminología farmacológica y médica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científica específica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apropiados,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confuso de la terminología farmacológica y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consideraciones en diversidad, equidad e inclusión (DEI) en el tratamiento farmacológico</w:t>
            </w:r>
          </w:p>
        </w:tc>
        <w:tc>
          <w:tcPr>
            <w:noWrap/>
          </w:tcPr>
          <w:p>
            <w:pPr/>
            <w:r>
              <w:rPr/>
              <w:t xml:space="preserve">Incorpora reflexiones fundamentadas sobre cómo las diferencias culturales, género, edad y accesibilidad afectan el uso y selección de fármacos.</w:t>
            </w:r>
          </w:p>
        </w:tc>
        <w:tc>
          <w:tcPr>
            <w:noWrap/>
          </w:tcPr>
          <w:p>
            <w:pPr/>
            <w:r>
              <w:rPr/>
              <w:t xml:space="preserve">Menciona factores de DEI relacionados con el tratamiento farmacológico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diversidad, equidad o inclusión en el contexto farmacológico.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 y organizada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estructurada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presenta algunas incongruencias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y 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actualizadas y confiables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válidas, pero con falta de actualización o fundamentación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referencias adecuadas o carece de fundamentación científica en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2026-09-26T00:31:19-05:00</dcterms:created>
  <dcterms:modified xsi:type="dcterms:W3CDTF">2026-09-26T00:31:19-05:00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