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Explicación y Aplicación del Teorema de Pitágoras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desempeño integral de estudiantes de secundaria (12-15 años) en la explicación concreta, pictórica y simbólica de la validez del teorema de Pitágoras, así como su aplicación en la resolución de problemas geométricos y cotidianos, utilizando métodos manuales y/o software educativo. Se incluyen criterios que promueven la diversidad, equidad e inclusión (DEI)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Explicación y Aplicación del Teorema de Pitágoras</w:t>
      </w:r>
    </w:p>
    <w:p>
      <w:pPr/>
      <w:r>
        <w:rPr/>
        <w:t xml:space="preserve">Esta rúbrica está diseñada para valorar el desempeño integral de estudiantes de secundaria (12-15 años) en la explicación concreta, pictórica y simbólica de la validez del teorema de Pitágoras, así como su aplicación en la resolución de problemas geométricos y cotidianos, utilizando métodos manuales y/o software educativo. Se incluyen criterios que promueven la diversidad, equidad e inclusión (DEI) para asegurar un ambiente de aprendizaje justo y accesible.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concreta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precisa con ejemplos tangibles que demuestran la validez del teorema.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pictórica</w:t>
            </w:r>
          </w:p>
        </w:tc>
        <w:tc>
          <w:tcPr>
            <w:noWrap/>
          </w:tcPr>
          <w:p>
            <w:pPr/>
            <w:r>
              <w:rPr/>
              <w:t xml:space="preserve">Utiliza dibujos, diagramas o gráficos que ilustran correctamente la relación entre los lados del triángulo rectángulo.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simbólica y matemática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fórmula \(a^2 + b^2 = c^2\) con notación y razonamiento matemático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resolución de problemas geométricos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de manera precisa, demostrando comprensión y uso correcto del teorema.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de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el teorema para resolver situaciones reales con relevancia práctica y explicación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(manuales o software educativo)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adecuadas (manuales o digitales) para apoyar la explicación y resolución de problemas con efectividad.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inclusión y respeto hacia las ideas y estilos de aprendizaje de todos los compañeros, promoviendo un ambiente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accesible, adaptando su lenguaje y métodos para incluir a compañeros con diferentes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2026-09-25T22:21:00-05:00</dcterms:created>
  <dcterms:modified xsi:type="dcterms:W3CDTF">2026-09-25T22:21:00-05:00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