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Conceptuales de Derecho Laboral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conceptual de los estudiantes de media (15-17 años) en derecho laboral y política, asegurando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Conceptuales de Derecho Laboral y Política</w:t>
      </w:r>
    </w:p>
    <w:p>
      <w:pPr/>
      <w:r>
        <w:rPr/>
        <w:t xml:space="preserve">Esta rúbrica está diseñada para evaluar de manera integral el conocimiento conceptual de los estudiantes de media (15-17 años) en derecho laboral y política, asegurando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derecho laboral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preciso de los conceptos fundamentales del derecho laboral, explicándolos correctamente y con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normas y políticas laborales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las normas y políticas laborales vigentes, mostrando capacidad para relacionarlas con situaciones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 y justicia laboral</w:t>
            </w:r>
          </w:p>
        </w:tc>
        <w:tc>
          <w:tcPr>
            <w:noWrap/>
          </w:tcPr>
          <w:p>
            <w:pPr/>
            <w:r>
              <w:rPr/>
              <w:t xml:space="preserve">Identifica y aplica principios de equidad y justicia laboral en diferentes contextos, promoviendo un trato justo para todos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ámbito laboral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de género y capacidades en el entorno laboral, fomentando un ambiente inclusivo y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técnico y terminología específica del derecho laboral y política, facilitando la comunicación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puntos de vista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fundamentados sobre temas laborales y políticos, respetando opiniones diversas y promoviendo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sensibilidad hacia la equidad de género y derechos laborales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de la equidad de género y la protección de derechos laborales para todos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equitativa en actividades grupales, valorando las aportaciones de sus compañeros y fomentando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