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y Análisis de Cadenas de Distribución Física Internacional de Arándanos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Comprender la diferencia entre evaluar, medir y retroalimentar.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adultos en educación para el trabajo de elaborar y analizar cadenas de distribución física internacional (GDFI) de exportación de arándanos, utilizando la metodología del CCI de la UNCTAD. Se valoran aspectos técnicos, competitividad y criterios de diversidad, equidad e inclusión (DEI) para garantizar una evaluación integral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y Análisis de Cadenas de Distribución Física Internacional de Arándanos</w:t>
      </w:r>
    </w:p>
    <w:p>
      <w:pPr/>
      <w:r>
        <w:rPr/>
        <w:t xml:space="preserve">Esta rúbrica está diseñada para evaluar la capacidad de los estudiantes adultos en educación para el trabajo de elaborar y analizar cadenas de distribución física internacional (GDFI) de exportación de arándanos, utilizando la metodología del CCI de la UNCTAD. Se valoran aspectos técnicos, competitividad y criterios de diversidad, equidad e inclusión (DEI) para garantizar una evaluación integral y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correcta de la metodología GDFI del CCI para el estudio de la cadena de distribución física internacional</w:t>
            </w:r>
          </w:p>
        </w:tc>
        <w:tc>
          <w:tcPr>
            <w:noWrap/>
          </w:tcPr>
          <w:p>
            <w:pPr/>
            <w:r>
              <w:rPr/>
              <w:t xml:space="preserve">No aplica la metodología o presenta errores graves que impiden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Aplica parcialmente la metodología con varias inconsistencias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Aplica la metodología con algunos errores menores, mostrando comprensión general.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metodología con pocos errores y análisis claro.</w:t>
            </w:r>
          </w:p>
        </w:tc>
        <w:tc>
          <w:tcPr>
            <w:noWrap/>
          </w:tcPr>
          <w:p>
            <w:pPr/>
            <w:r>
              <w:rPr/>
              <w:t xml:space="preserve">Aplica la metodología de forma precisa y completa, integrando todas las etapas de manera coherente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Elaboración de estructuras detalladas de costos, tiempos y riesgos para cotizaciones FOB, CIF y DDP</w:t>
            </w:r>
          </w:p>
        </w:tc>
        <w:tc>
          <w:tcPr>
            <w:noWrap/>
          </w:tcPr>
          <w:p>
            <w:pPr/>
            <w:r>
              <w:rPr/>
              <w:t xml:space="preserve">No elabora estructuras o las presenta incompletas e incorrectas.</w:t>
            </w:r>
          </w:p>
        </w:tc>
        <w:tc>
          <w:tcPr>
            <w:noWrap/>
          </w:tcPr>
          <w:p>
            <w:pPr/>
            <w:r>
              <w:rPr/>
              <w:t xml:space="preserve">Elabora estructuras básicas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Elabora estructuras completas con algunos detalles mejorables en costos, tiempos y riesgos.</w:t>
            </w:r>
          </w:p>
        </w:tc>
        <w:tc>
          <w:tcPr>
            <w:noWrap/>
          </w:tcPr>
          <w:p>
            <w:pPr/>
            <w:r>
              <w:rPr/>
              <w:t xml:space="preserve">Elabora estructuras detalladas y claras que facilitan la construcción de cotizaciones.</w:t>
            </w:r>
          </w:p>
        </w:tc>
        <w:tc>
          <w:tcPr>
            <w:noWrap/>
          </w:tcPr>
          <w:p>
            <w:pPr/>
            <w:r>
              <w:rPr/>
              <w:t xml:space="preserve">Elabora estructuras exhaustivas, precisas y bien fundamentadas que permiten cotizaciones competitivas y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Competitividad de las propuestas de cadena y cotizaciones frente a exportaciones de Chile y Colombia</w:t>
            </w:r>
          </w:p>
        </w:tc>
        <w:tc>
          <w:tcPr>
            <w:noWrap/>
          </w:tcPr>
          <w:p>
            <w:pPr/>
            <w:r>
              <w:rPr/>
              <w:t xml:space="preserve">Las propuestas no son competitivas ni comparables con los estándares internacionales.</w:t>
            </w:r>
          </w:p>
        </w:tc>
        <w:tc>
          <w:tcPr>
            <w:noWrap/>
          </w:tcPr>
          <w:p>
            <w:pPr/>
            <w:r>
              <w:rPr/>
              <w:t xml:space="preserve">Las propuestas muestran competencia limitada y poco alineamiento con los referentes de Chile y Colombia.</w:t>
            </w:r>
          </w:p>
        </w:tc>
        <w:tc>
          <w:tcPr>
            <w:noWrap/>
          </w:tcPr>
          <w:p>
            <w:pPr/>
            <w:r>
              <w:rPr/>
              <w:t xml:space="preserve">Las propuestas son competitivas en varios aspectos pero con margen de mejora.</w:t>
            </w:r>
          </w:p>
        </w:tc>
        <w:tc>
          <w:tcPr>
            <w:noWrap/>
          </w:tcPr>
          <w:p>
            <w:pPr/>
            <w:r>
              <w:rPr/>
              <w:t xml:space="preserve">Las propuestas son claramente competitivas y comparables con exportaciones regionales.</w:t>
            </w:r>
          </w:p>
        </w:tc>
        <w:tc>
          <w:tcPr>
            <w:noWrap/>
          </w:tcPr>
          <w:p>
            <w:pPr/>
            <w:r>
              <w:rPr/>
              <w:t xml:space="preserve">Las propuestas destacan por su alta competitividad, innovación y adecuación al mercado internacional.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crítico y reflexivo sobre diferencias entre evaluar, medir y retroalimentar en el contexto de GDFI</w:t>
            </w:r>
          </w:p>
        </w:tc>
        <w:tc>
          <w:tcPr>
            <w:noWrap/>
          </w:tcPr>
          <w:p>
            <w:pPr/>
            <w:r>
              <w:rPr/>
              <w:t xml:space="preserve">No comprende ni diferencia los conceptos, ni los relaciona con la cadena de distribución.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con poca claridad o relación superficial al contexto.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conceptos y su aplicación básica en GDFI.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diferencias y su impacto en la mejora continua de la cadena.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reflexivamente los conceptos para optimizar procesos y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criterios de Diversidad, Equidad e Inclusión (DEI) en el diseño y análisis de la cadena de distribución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DEI en el estudio ni en las propuestas.</w:t>
            </w:r>
          </w:p>
        </w:tc>
        <w:tc>
          <w:tcPr>
            <w:noWrap/>
          </w:tcPr>
          <w:p>
            <w:pPr/>
            <w:r>
              <w:rPr/>
              <w:t xml:space="preserve">Incluye criterios DEI de manera superficial o poco pertinente.</w:t>
            </w:r>
          </w:p>
        </w:tc>
        <w:tc>
          <w:tcPr>
            <w:noWrap/>
          </w:tcPr>
          <w:p>
            <w:pPr/>
            <w:r>
              <w:rPr/>
              <w:t xml:space="preserve">Incorpora criterios DEI relevantes que muestran conciencia básica del tema.</w:t>
            </w:r>
          </w:p>
        </w:tc>
        <w:tc>
          <w:tcPr>
            <w:noWrap/>
          </w:tcPr>
          <w:p>
            <w:pPr/>
            <w:r>
              <w:rPr/>
              <w:t xml:space="preserve">Integra criterios DEI claramente en el análisis y diseño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diversidad, equidad e inclusión con propuestas innovadoras y aplicables en la cadena logística.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presentación del informe del estudio de la cadena de distribución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lenguaje confuso y sin coherencia.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básica, lenguaje poco claro y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lenguaje apropiado y coherente.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con excelente claridad y coherencia en todo el contenido.</w:t>
            </w:r>
          </w:p>
        </w:tc>
        <w:tc>
          <w:tcPr>
            <w:noWrap/>
          </w:tcPr>
          <w:p>
            <w:pPr/>
            <w:r>
              <w:rPr/>
              <w:t xml:space="preserve">Informe profesional, con presentación impecable, claridad excepcional y coherencia rigurosa en todos los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fuentes, datos y referencias para sustentar análisis y propuestas</w:t>
            </w:r>
          </w:p>
        </w:tc>
        <w:tc>
          <w:tcPr>
            <w:noWrap/>
          </w:tcPr>
          <w:p>
            <w:pPr/>
            <w:r>
              <w:rPr/>
              <w:t xml:space="preserve">No utiliza fuentes ni datos confiables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datos poco confiables y con escasa referencia.</w:t>
            </w:r>
          </w:p>
        </w:tc>
        <w:tc>
          <w:tcPr>
            <w:noWrap/>
          </w:tcPr>
          <w:p>
            <w:pPr/>
            <w:r>
              <w:rPr/>
              <w:t xml:space="preserve">Usa fuentes y datos adecuados con referencias básicas.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variadas, con referencias claras y pertinentes.</w:t>
            </w:r>
          </w:p>
        </w:tc>
        <w:tc>
          <w:tcPr>
            <w:noWrap/>
          </w:tcPr>
          <w:p>
            <w:pPr/>
            <w:r>
              <w:rPr/>
              <w:t xml:space="preserve">Integra fuentes de alta calidad y datos actualizados con referencias completas y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de identificar y proponer mejoras continuas basadas en la 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No identifica áreas de mejora ni utiliza retroalimentación.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mejoras pero sin propuestas claras o viables.</w:t>
            </w:r>
          </w:p>
        </w:tc>
        <w:tc>
          <w:tcPr>
            <w:noWrap/>
          </w:tcPr>
          <w:p>
            <w:pPr/>
            <w:r>
              <w:rPr/>
              <w:t xml:space="preserve">Propone mejoras viables basadas en evaluación y retroalimentación básica.</w:t>
            </w:r>
          </w:p>
        </w:tc>
        <w:tc>
          <w:tcPr>
            <w:noWrap/>
          </w:tcPr>
          <w:p>
            <w:pPr/>
            <w:r>
              <w:rPr/>
              <w:t xml:space="preserve">Presenta propuestas sólidas de mejora continua fundamentadas en análisis y retroalimentación.</w:t>
            </w:r>
          </w:p>
        </w:tc>
        <w:tc>
          <w:tcPr>
            <w:noWrap/>
          </w:tcPr>
          <w:p>
            <w:pPr/>
            <w:r>
              <w:rPr/>
              <w:t xml:space="preserve">Desarrolla un plan de mejora continua innovador y efectivo, integrando evaluación, medición y retroalimentación de manera estratégica.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2026-09-25T23:26:51-05:00</dcterms:created>
  <dcterms:modified xsi:type="dcterms:W3CDTF">2026-09-25T23:26:51-05:00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