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Reconocimiento y Escritura Inicial del Nombre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el estudiante reconoce su nombre, comprende su importancia y comienza a escribirlo. Cada criterio debe marcarse con "Sí" o "No" según la observación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Reconocimiento y Escritura Inicial del Nombre en Preescolar</w:t>
      </w:r>
    </w:p>
    <w:p>
      <w:pPr/>
      <w:r>
        <w:rPr/>
        <w:t xml:space="preserve">Esta lista de verificación está diseñada para evaluar si el estudiante reconoce su nombre, comprende su importancia y comienza a escribirlo. Cada criterio debe marcarse con "Sí" o "No" según la observación del docente.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su nombre visualmente al verlo escrito.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su nombre cuando se lo escuchan decir.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o demuestra que su nombre es importante para él o ella.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Intenta trazar o dibujar letras que se asemejan a las de su nombre.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al menos una letra de su nombre correctamente.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lápiz, crayón u otro material para intentar escribir su nombre.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o motivación por escribir su nombre durante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que escribir su nombre es una forma de identificarse.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2026-09-26T01:28:14-05:00</dcterms:created>
  <dcterms:modified xsi:type="dcterms:W3CDTF">2026-09-26T01:28:14-05:00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