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 - 5º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quinto grado desarrollan la competencia sensitiva en música, percibiendo, asimilando y conectando emocionalmente con su entorno natural, social y artístico a través de experiencias de recepción, creación y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 - 5º Grado
Esta lista de verificación está diseñada para evaluar si los estudiantes de quinto grado desarrollan la competencia sensitiva en música, percibiendo, asimilando y conectando emocionalmente con su entorno natural, social y artístico a través de experiencias de recepción, creación y socialización.
      Criterio de Evaluación
      ¿Sí?
      ¿No?
      Reconoce y describe sonidos presentes en su entorno natural y social durante las actividades musicales.
      Expresa emociones y sensaciones relacionadas con las piezas musicales escuchadas o interpretadas.
      Participa activamente en la creación de sonidos o ritmos que reflejen su percepción del entorno.
      Conecta experiencias personales con las manifestaciones musicales exploradas en clase.
      Muestra disposición para compartir y socializar sus experiencias musicales con sus compañeros.
      Demuestra atención y concentración durante la escucha activa de distintos géneros o sonidos.
      Utiliza el vocabulario musical básico para expresar sus percepciones y emociones.
      Respeta las opiniones y emociones expresadas por sus compañeros durante las actividades musicales.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