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integrado de la sensibilidad (cenestésica, visual y auditiva), la apreciación estética y la comunicación simbólica en estudiantes de primaria (6-11 años) durante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está diseñada para evaluar el desarrollo integrado de la sensibilidad (cenestésica, visual y auditiva), la apreciación estética y la comunicación simbólica en estudiantes de primaria (6-11 años) durante actividades musicales.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diferentes sonidos y ritmos durante la actividad musical.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movimientos corporales coordinados para expresar sensaciones musicales (sensibilidad cenestésica).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comenta elementos visuales relacionados con la música, como partituras, instrumentos o imágenes.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significado o estado de ánimo transmitido por la pieza musical (apreciación estética formal).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música con contextos culturales o patrimoniales presentes en la actividad (apreciación extratextual).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o transforma sonidos y ritmos para comunicar ideas o emociones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comunica con sus compañeros utilizando símbolos o gestos relacionados con la música.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las actividades musicales, demostrando sensibilidad auditiva y visual.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