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Competencia Sensitiva en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valorar la capacidad del estudiante para percibir, asimilar y conectar emocionalmente con su entorno natural, social y los objetivos artísticos a través de la música.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Competencia Sensitiva en Música</w:t>
      </w:r>
    </w:p>
    <w:p>
      <w:pPr/>
      <w:r>
        <w:rPr/>
        <w:t xml:space="preserve">Esta lista de verificación está diseñada para valorar la capacidad del estudiante para percibir, asimilar y conectar emocionalmente con su entorno natural, social y los objetivos artísticos a través de la música.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¿Está 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sonidos del entorno natural o social en una pieza musical.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atención y concentración al escuchar una composición musical.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verbalmente o a través del dibujo las emociones que le genera la música.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sonidos o ritmos musicales con situaciones de su vida diaria o entorno.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actividades musicales mostrando sensibilidad hacia el ritmo o melodía.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cambios en el tempo, intensidad o timbre durante una pieza musical.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Comparte sus experiencias o sentimientos generados por la música con sus compañeros.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curiosidad e interés por explorar diferentes sonidos y fuentes musicales.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2026-09-26T00:29:58-05:00</dcterms:created>
  <dcterms:modified xsi:type="dcterms:W3CDTF">2026-09-26T00:29:58-05:00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