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Taller de Sensibilización Musical "El Latido de la Tierra"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competencia de Sensibilidad Perceptiva Auditiva y Cenestésica en estudiantes de quinto grado de primaria, durante una actividad de 60 minutos enfocada en la escucha atenta, la conexión emocional con sonidos naturales y sociales, y la creación sonora con onomatopeyas y objetos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Taller de Sensibilización Musical "El Latido de la Tierra"</w:t>
      </w:r>
    </w:p>
    <w:p>
      <w:pPr/>
      <w:r>
        <w:rPr/>
        <w:t xml:space="preserve">Lista de Verificación para evaluar la competencia de Sensibilidad Perceptiva Auditiva y Cenestésica en estudiantes de quinto grado de primaria, durante una actividad de 60 minutos enfocada en la escucha atenta, la conexión emocional con sonidos naturales y sociales, y la creación sonora con onomatopeyas y objetos musicales.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activa durante la escucha de sonidos naturales y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emocionalmente los sonidos escuchados en el taller.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creación de ritmos o sonidos usando onomatopeyas y objetos sonoros.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concentración para mantener el enfoque durante las actividades musicales.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para regular sus emociones a través de la música y el movimiento.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diversidad sonora del territorio colombiano expresando respeto y curiosidad.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Conecta emocionalmente con el entorno natural o social mediante la experiencia sonora.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materiales (onomatopeyas, objetos sonoros) para transformar simbólicamente el mundo sonoro.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2026-09-25T21:31:48-05:00</dcterms:created>
  <dcterms:modified xsi:type="dcterms:W3CDTF">2026-09-25T21:31:48-05:00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