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Graffitis y Tags: Códigos Verbales y No Verbales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identificar y analizar los códigos verbales y no verbales presentes en grafitis y tags, así como su función comunicativa y la relación entre ellos para construir un mensaje.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Graffitis y Tags: Códigos Verbales y No Verbales</w:t>
      </w:r>
    </w:p>
    <w:p>
      <w:pPr/>
      <w:r>
        <w:rPr/>
        <w:t xml:space="preserve">Esta rúbrica está diseñada para evaluar la capacidad de los estudiantes de media (15-17 años) para identificar y analizar los códigos verbales y no verbales presentes en grafitis y tags, así como su función comunicativa y la relación entre ellos para construir un mensaje.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códigos verbales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códigos verbales presentes en el grafiti o tag.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códigos verbales, con pocos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códigos verbales,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códigos verbales o la identificación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códigos no verbales</w:t>
            </w:r>
          </w:p>
        </w:tc>
        <w:tc>
          <w:tcPr>
            <w:noWrap/>
          </w:tcPr>
          <w:p>
            <w:pPr/>
            <w:r>
              <w:rPr/>
              <w:t xml:space="preserve">Reconoce claramente todos los códigos no verbales y su relevancia en el grafiti o tag.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códigos no verbales, aunque con detalles poco claros.</w:t>
            </w:r>
          </w:p>
        </w:tc>
        <w:tc>
          <w:tcPr>
            <w:noWrap/>
          </w:tcPr>
          <w:p>
            <w:pPr/>
            <w:r>
              <w:rPr/>
              <w:t xml:space="preserve">Identifica algunos códigos no verbales, pero con comprensión superficial o errores.</w:t>
            </w:r>
          </w:p>
        </w:tc>
        <w:tc>
          <w:tcPr>
            <w:noWrap/>
          </w:tcPr>
          <w:p>
            <w:pPr/>
            <w:r>
              <w:rPr/>
              <w:t xml:space="preserve">No identifica los códigos no verbales o los confunde con otros elementos.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función comunicativa</w:t>
            </w:r>
          </w:p>
        </w:tc>
        <w:tc>
          <w:tcPr>
            <w:noWrap/>
          </w:tcPr>
          <w:p>
            <w:pPr/>
            <w:r>
              <w:rPr/>
              <w:t xml:space="preserve">Explica con precisión la función comunicativa de los códigos verbales y no verbales en el contexto del grafiti o tag.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comunicativa,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la función comunicativa,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función comunicativa de los códigos.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relación entre códigos verbales y no verbales</w:t>
            </w:r>
          </w:p>
        </w:tc>
        <w:tc>
          <w:tcPr>
            <w:noWrap/>
          </w:tcPr>
          <w:p>
            <w:pPr/>
            <w:r>
              <w:rPr/>
              <w:t xml:space="preserve">Analiza de forma profunda cómo ambos códigos se complementan para construir el mensaje.</w:t>
            </w:r>
          </w:p>
        </w:tc>
        <w:tc>
          <w:tcPr>
            <w:noWrap/>
          </w:tcPr>
          <w:p>
            <w:pPr/>
            <w:r>
              <w:rPr/>
              <w:t xml:space="preserve">Analiza la relación entre los códigos, pero con un nivel de detalle moderado.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y poco claro sobre la relación entre los códigos.</w:t>
            </w:r>
          </w:p>
        </w:tc>
        <w:tc>
          <w:tcPr>
            <w:noWrap/>
          </w:tcPr>
          <w:p>
            <w:pPr/>
            <w:r>
              <w:rPr/>
              <w:t xml:space="preserve">No analiza o presenta un análisis erróneo sobre la relación entre los códigos.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escrita o oral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buen uso del lenguaje.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aunque con algunos errores menores en la coherencia o lenguaje.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entendible, pero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específicos del grafiti o tag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pertinentes que evidencian su análisis.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en menor cantidad o con menor relevancia.</w:t>
            </w:r>
          </w:p>
        </w:tc>
        <w:tc>
          <w:tcPr>
            <w:noWrap/>
          </w:tcPr>
          <w:p>
            <w:pPr/>
            <w:r>
              <w:rPr/>
              <w:t xml:space="preserve">Incluye pocos ejemplos o ejemplos poco claros que no apoyan completamente el análisis.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están relacionados con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mensaje con el contexto social o cultural</w:t>
            </w:r>
          </w:p>
        </w:tc>
        <w:tc>
          <w:tcPr>
            <w:noWrap/>
          </w:tcPr>
          <w:p>
            <w:pPr/>
            <w:r>
              <w:rPr/>
              <w:t xml:space="preserve">Relaciona el mensaje con el contexto social o cultural con profundidad y precisión.</w:t>
            </w:r>
          </w:p>
        </w:tc>
        <w:tc>
          <w:tcPr>
            <w:noWrap/>
          </w:tcPr>
          <w:p>
            <w:pPr/>
            <w:r>
              <w:rPr/>
              <w:t xml:space="preserve">Establece relaciones adecuadas entre el mensaje y el contexto social o cultural.</w:t>
            </w:r>
          </w:p>
        </w:tc>
        <w:tc>
          <w:tcPr>
            <w:noWrap/>
          </w:tcPr>
          <w:p>
            <w:pPr/>
            <w:r>
              <w:rPr/>
              <w:t xml:space="preserve">Realiza una relación superficial o poco clara con el contexto social o cultural.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el mensaje y el contexto social 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originales y creativas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adecuadas con cierto grado de originalidad.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comunes o poco elaboradas.</w:t>
            </w:r>
          </w:p>
        </w:tc>
        <w:tc>
          <w:tcPr>
            <w:noWrap/>
          </w:tcPr>
          <w:p>
            <w:pPr/>
            <w:r>
              <w:rPr/>
              <w:t xml:space="preserve">No presenta interpretaciones o son repetitivas y sin aporte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2026-09-26T02:26:05-05:00</dcterms:created>
  <dcterms:modified xsi:type="dcterms:W3CDTF">2026-09-26T02:26:05-05:00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