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en Nefrología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observados en tiempo real durante la práctica clínica en Nefrología. Cada criterio se califica en una escala del 1 al 5, donde 1 es muy pobre y 5 es excelente. Se incluyen aspectos clínicos, comunicacionales y de Diversidad, Equidad e Inclusión (DEI) para garantizar una formación integral y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en Nefrología - Medicina</w:t>
      </w:r>
    </w:p>
    <w:p>
      <w:pPr/>
      <w:r>
        <w:rPr/>
        <w:t xml:space="preserve">Esta rúbrica está diseñada para evaluar habilidades y comportamientos observados en tiempo real durante la práctica clínica en Nefrología. Cada criterio se califica en una escala del 1 al 5, donde 1 es muy pobre y 5 es excelente. Se incluyen aspectos clínicos, comunicacionales y de Diversidad, Equidad e Inclusión (DEI) para garantizar una formación integral y sensible.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Evaluación clínica integral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del paciente nefrológico, incluyendo antecedentes, síntomas y signos relevantes, demostrando comprensión profunda de la patología.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Interpretación de exámenes complementarios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pruebas de laboratorio y estudios de imagen relacionados con la función renal y enfermedades asociadas.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Comunicación efectiva con el paciente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empática el diagnóstico, plan de tratamiento y pronóstico, adaptando el lenguaje a las necesidades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Planificación y manejo terapéutico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adecuado basado en evidencia, considerando los recursos disponibles y monitorizando la evolución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Trabajo en equipo interprofesional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otros profesionales de la salud, respetando roles y aportando en la toma de decisiones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diferencias culturales, creencias y valores del paciente, incorporándolos en la atención clínica de forma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Equidad en la atención</w:t>
            </w:r>
          </w:p>
        </w:tc>
        <w:tc>
          <w:tcPr>
            <w:noWrap/>
          </w:tcPr>
          <w:p>
            <w:pPr/>
            <w:r>
              <w:rPr/>
              <w:t xml:space="preserve">Garantiza un trato justo y equitativo para todos los pacientes, sin discriminación por género, edad, origen étnico o condición socioeconómica.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Actitud ética y profesional</w:t>
            </w:r>
          </w:p>
        </w:tc>
        <w:tc>
          <w:tcPr>
            <w:noWrap/>
          </w:tcPr>
          <w:p>
            <w:pPr/>
            <w:r>
              <w:rPr/>
              <w:t xml:space="preserve">Muestra integridad, responsabilidad y confidencialidad en el manejo del paciente y la información clínica.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2026-09-25T22:11:06-05:00</dcterms:created>
  <dcterms:modified xsi:type="dcterms:W3CDTF">2026-09-25T22:11:06-05:00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