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Protocolo Odontopediátrico en Atención a Niños con Trastorno del Espectro Autista (TEA) - Gestión 2026</w:t>
      </w:r>
    </w:p>
    <w:p/>
    <w:p>
      <w:pPr/>
      <w:r>
        <w:rPr>
          <w:color w:val="666666"/>
          <w:sz w:val="20"/>
          <w:szCs w:val="20"/>
          <w:i w:val="1"/>
          <w:iCs w:val="1"/>
        </w:rPr>
        <w:t xml:space="preserve">Rúbrica Analítica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evaluar la propuesta de protocolo odontopediátrico para la atención de niños con TEA en consultorios privados, enfocada en estudiantes de posgrado en Odontología. Se valoran aspectos de caracterización, evaluación, propuesta y estructuración de lineamientos, incluyendo criterios de Diversidad, Equidad e Inclusión (DEI).</w:t>
      </w:r>
    </w:p>
    <w:p/>
    <w:p>
      <w:pPr/>
      <w:r>
        <w:rPr>
          <w:color w:val="2b6cb0"/>
          <w:sz w:val="28"/>
          <w:szCs w:val="28"/>
          <w:b w:val="1"/>
          <w:bCs w:val="1"/>
        </w:rPr>
        <w:t xml:space="preserve">Rúbrica</w:t>
      </w:r>
    </w:p>
    <w:p>
      <w:pPr/>
      <w:r>
        <w:rPr/>
        <w:t xml:space="preserve">Rúbrica Analítica para Evaluar Protocolo Odontopediátrico en Atención a Niños con Trastorno del Espectro Autista (TEA) - Gestión 2026</w:t>
      </w:r>
    </w:p>
    <w:p>
      <w:pPr/>
      <w:r>
        <w:rPr/>
        <w:t xml:space="preserve">Esta rúbrica está diseñada para evaluar la propuesta de protocolo odontopediátrico para la atención de niños con TEA en consultorios privados, enfocada en estudiantes de posgrado en Odontología. Se valoran aspectos de caracterización, evaluación, propuesta y estructuración de lineamientos, incluyendo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Caracterización del TEA en contexto odontopediátrico</w:t>
            </w:r>
            <w:br/>
            <w:r>
              <w:rPr/>
              <w:t xml:space="preserve">Identificación exhaustiva y precisa de las características clínicas y conductuales del TEA aplicadas a la atención dental.</w:t>
            </w:r>
          </w:p>
        </w:tc>
        <w:tc>
          <w:tcPr>
            <w:noWrap/>
          </w:tcPr>
          <w:p>
            <w:pPr/>
            <w:r>
              <w:rPr/>
              <w:t xml:space="preserve">Describe con detalle integral las características clínicas y conductuales del TEA, contextualizando con evidencia actual y específica para odontopediatría.</w:t>
            </w:r>
          </w:p>
        </w:tc>
        <w:tc>
          <w:tcPr>
            <w:noWrap/>
          </w:tcPr>
          <w:p>
            <w:pPr/>
            <w:r>
              <w:rPr/>
              <w:t xml:space="preserve">Describe adecuadamente las características clínicas y conductuales relevantes, con buena integración en el contexto odontopediátrico.</w:t>
            </w:r>
          </w:p>
        </w:tc>
        <w:tc>
          <w:tcPr>
            <w:noWrap/>
          </w:tcPr>
          <w:p>
            <w:pPr/>
            <w:r>
              <w:rPr/>
              <w:t xml:space="preserve">Ofrece una descripción clara y suficiente, aunque con algunos detalles menos específicos o actualizados.</w:t>
            </w:r>
          </w:p>
        </w:tc>
        <w:tc>
          <w:tcPr>
            <w:noWrap/>
          </w:tcPr>
          <w:p>
            <w:pPr/>
            <w:r>
              <w:rPr/>
              <w:t xml:space="preserve">Presenta una caracterización limitada, con generalidades y falta de profundidad en el contexto odontopediátrico.</w:t>
            </w:r>
          </w:p>
        </w:tc>
        <w:tc>
          <w:tcPr>
            <w:noWrap/>
          </w:tcPr>
          <w:p>
            <w:pPr/>
            <w:r>
              <w:rPr/>
              <w:t xml:space="preserve">La caracterización es incompleta, imprecisa o incorrecta, sin relación clara con la atención odontológica.</w:t>
            </w:r>
          </w:p>
        </w:tc>
      </w:tr>
      <w:tr>
        <w:trPr/>
        <w:tc>
          <w:tcPr>
            <w:noWrap/>
          </w:tcPr>
          <w:p>
            <w:pPr/>
            <w:r>
              <w:rPr>
                <w:b w:val="1"/>
                <w:bCs w:val="1"/>
              </w:rPr>
              <w:t xml:space="preserve">Evaluación de necesidades odontológicas específicas</w:t>
            </w:r>
            <w:br/>
            <w:r>
              <w:rPr/>
              <w:t xml:space="preserve">Análisis riguroso de las necesidades y dificultades particulares para la atención odontológica en niños con TEA.</w:t>
            </w:r>
          </w:p>
        </w:tc>
        <w:tc>
          <w:tcPr>
            <w:noWrap/>
          </w:tcPr>
          <w:p>
            <w:pPr/>
            <w:r>
              <w:rPr/>
              <w:t xml:space="preserve">Realiza un análisis profundo y fundamentado de las necesidades odontológicas específicas, considerando factores sensoriales, conductuales y médicos.</w:t>
            </w:r>
          </w:p>
        </w:tc>
        <w:tc>
          <w:tcPr>
            <w:noWrap/>
          </w:tcPr>
          <w:p>
            <w:pPr/>
            <w:r>
              <w:rPr/>
              <w:t xml:space="preserve">Evalúa adecuadamente la mayoría de las necesidades específicas, con buena fundamentación y relevancia clínica.</w:t>
            </w:r>
          </w:p>
        </w:tc>
        <w:tc>
          <w:tcPr>
            <w:noWrap/>
          </w:tcPr>
          <w:p>
            <w:pPr/>
            <w:r>
              <w:rPr/>
              <w:t xml:space="preserve">Evalúa necesidades básicas con justificación aceptable, aunque omite algunos aspectos importantes.</w:t>
            </w:r>
          </w:p>
        </w:tc>
        <w:tc>
          <w:tcPr>
            <w:noWrap/>
          </w:tcPr>
          <w:p>
            <w:pPr/>
            <w:r>
              <w:rPr/>
              <w:t xml:space="preserve">Identifica de forma superficial las necesidades, con análisis limitado y poco fundamentado.</w:t>
            </w:r>
          </w:p>
        </w:tc>
        <w:tc>
          <w:tcPr>
            <w:noWrap/>
          </w:tcPr>
          <w:p>
            <w:pPr/>
            <w:r>
              <w:rPr/>
              <w:t xml:space="preserve">No identifica ni analiza adecuadamente las necesidades odontológicas específicas para niños con TEA.</w:t>
            </w:r>
          </w:p>
        </w:tc>
      </w:tr>
      <w:tr>
        <w:trPr/>
        <w:tc>
          <w:tcPr>
            <w:noWrap/>
          </w:tcPr>
          <w:p>
            <w:pPr/>
            <w:r>
              <w:rPr>
                <w:b w:val="1"/>
                <w:bCs w:val="1"/>
              </w:rPr>
              <w:t xml:space="preserve">Propuesta de lineamientos y estrategias de atención</w:t>
            </w:r>
            <w:br/>
            <w:r>
              <w:rPr/>
              <w:t xml:space="preserve">Presentación clara, innovadora y coherente de estrategias clínicas y administrativas adaptadas al TEA.</w:t>
            </w:r>
          </w:p>
        </w:tc>
        <w:tc>
          <w:tcPr>
            <w:noWrap/>
          </w:tcPr>
          <w:p>
            <w:pPr/>
            <w:r>
              <w:rPr/>
              <w:t xml:space="preserve">Propone lineamientos innovadores, específicos y coherentes que integran prácticas clínicas y administrativas para mejorar la atención.</w:t>
            </w:r>
          </w:p>
        </w:tc>
        <w:tc>
          <w:tcPr>
            <w:noWrap/>
          </w:tcPr>
          <w:p>
            <w:pPr/>
            <w:r>
              <w:rPr/>
              <w:t xml:space="preserve">Presenta lineamientos bien fundamentados y adaptados, con algunas propuestas innovadoras y aplicables.</w:t>
            </w:r>
          </w:p>
        </w:tc>
        <w:tc>
          <w:tcPr>
            <w:noWrap/>
          </w:tcPr>
          <w:p>
            <w:pPr/>
            <w:r>
              <w:rPr/>
              <w:t xml:space="preserve">Desarrolla lineamientos claros y aplicables, aunque con menor innovación o profundidad.</w:t>
            </w:r>
          </w:p>
        </w:tc>
        <w:tc>
          <w:tcPr>
            <w:noWrap/>
          </w:tcPr>
          <w:p>
            <w:pPr/>
            <w:r>
              <w:rPr/>
              <w:t xml:space="preserve">Presenta lineamientos generales, poco específicos o parcialmente adaptados a las necesidades del TEA.</w:t>
            </w:r>
          </w:p>
        </w:tc>
        <w:tc>
          <w:tcPr>
            <w:noWrap/>
          </w:tcPr>
          <w:p>
            <w:pPr/>
            <w:r>
              <w:rPr/>
              <w:t xml:space="preserve">La propuesta carece de coherencia, especificidad o adaptación a la atención de niños con TEA.</w:t>
            </w:r>
          </w:p>
        </w:tc>
      </w:tr>
      <w:tr>
        <w:trPr/>
        <w:tc>
          <w:tcPr>
            <w:noWrap/>
          </w:tcPr>
          <w:p>
            <w:pPr/>
            <w:r>
              <w:rPr>
                <w:b w:val="1"/>
                <w:bCs w:val="1"/>
              </w:rPr>
              <w:t xml:space="preserve">Estructuración y organización del protocolo</w:t>
            </w:r>
            <w:br/>
            <w:r>
              <w:rPr/>
              <w:t xml:space="preserve">Claridad, coherencia y lógica en la presentación del protocolo, incluyendo objetivos, procedimientos y evaluación.</w:t>
            </w:r>
          </w:p>
        </w:tc>
        <w:tc>
          <w:tcPr>
            <w:noWrap/>
          </w:tcPr>
          <w:p>
            <w:pPr/>
            <w:r>
              <w:rPr/>
              <w:t xml:space="preserve">El protocolo está estructurado de forma clara, lógica y detallada, facilitando su comprensión e implementación.</w:t>
            </w:r>
          </w:p>
        </w:tc>
        <w:tc>
          <w:tcPr>
            <w:noWrap/>
          </w:tcPr>
          <w:p>
            <w:pPr/>
            <w:r>
              <w:rPr/>
              <w:t xml:space="preserve">La estructuración es clara y coherente, con buena organización y detalle suficiente.</w:t>
            </w:r>
          </w:p>
        </w:tc>
        <w:tc>
          <w:tcPr>
            <w:noWrap/>
          </w:tcPr>
          <w:p>
            <w:pPr/>
            <w:r>
              <w:rPr/>
              <w:t xml:space="preserve">Presenta una estructura adecuada, aunque con algunos aspectos poco claros o desorganizados.</w:t>
            </w:r>
          </w:p>
        </w:tc>
        <w:tc>
          <w:tcPr>
            <w:noWrap/>
          </w:tcPr>
          <w:p>
            <w:pPr/>
            <w:r>
              <w:rPr/>
              <w:t xml:space="preserve">Organización básica con falta de coherencia en algunas secciones o detalles insuficientes.</w:t>
            </w:r>
          </w:p>
        </w:tc>
        <w:tc>
          <w:tcPr>
            <w:noWrap/>
          </w:tcPr>
          <w:p>
            <w:pPr/>
            <w:r>
              <w:rPr/>
              <w:t xml:space="preserve">La estructura es confusa, incompleta o desorganizada, dificultando su uso práctico.</w:t>
            </w:r>
          </w:p>
        </w:tc>
      </w:tr>
      <w:tr>
        <w:trPr/>
        <w:tc>
          <w:tcPr>
            <w:noWrap/>
          </w:tcPr>
          <w:p>
            <w:pPr/>
            <w:r>
              <w:rPr>
                <w:b w:val="1"/>
                <w:bCs w:val="1"/>
              </w:rPr>
              <w:t xml:space="preserve">Incorporación de criterios de Diversidad, Equidad e Inclusión (DEI)</w:t>
            </w:r>
            <w:br/>
            <w:r>
              <w:rPr/>
              <w:t xml:space="preserve">Integración consciente y explícita de principios DEI en el protocolo para garantizar atención justa y respetuosa.</w:t>
            </w:r>
          </w:p>
        </w:tc>
        <w:tc>
          <w:tcPr>
            <w:noWrap/>
          </w:tcPr>
          <w:p>
            <w:pPr/>
            <w:r>
              <w:rPr/>
              <w:t xml:space="preserve">Integra de forma ejemplar y explícita principios DEI, asegurando accesibilidad, respeto cultural y equidad en la atención.</w:t>
            </w:r>
          </w:p>
        </w:tc>
        <w:tc>
          <w:tcPr>
            <w:noWrap/>
          </w:tcPr>
          <w:p>
            <w:pPr/>
            <w:r>
              <w:rPr/>
              <w:t xml:space="preserve">Incluye adecuadamente criterios DEI, promoviendo un ambiente inclusivo y equitativo en el protocolo.</w:t>
            </w:r>
          </w:p>
        </w:tc>
        <w:tc>
          <w:tcPr>
            <w:noWrap/>
          </w:tcPr>
          <w:p>
            <w:pPr/>
            <w:r>
              <w:rPr/>
              <w:t xml:space="preserve">Reconoce y aplica algunos principios DEI, aunque de forma parcial o con menor profundidad.</w:t>
            </w:r>
          </w:p>
        </w:tc>
        <w:tc>
          <w:tcPr>
            <w:noWrap/>
          </w:tcPr>
          <w:p>
            <w:pPr/>
            <w:r>
              <w:rPr/>
              <w:t xml:space="preserve">Incorpora criterios DEI de forma muy básica o superficial, sin un impacto claro en el protocolo.</w:t>
            </w:r>
          </w:p>
        </w:tc>
        <w:tc>
          <w:tcPr>
            <w:noWrap/>
          </w:tcPr>
          <w:p>
            <w:pPr/>
            <w:r>
              <w:rPr/>
              <w:t xml:space="preserve">No considera ni incorpora criterios de diversidad, equidad o inclusión en la propuesta.</w:t>
            </w:r>
          </w:p>
        </w:tc>
      </w:tr>
      <w:tr>
        <w:trPr/>
        <w:tc>
          <w:tcPr>
            <w:noWrap/>
          </w:tcPr>
          <w:p>
            <w:pPr/>
            <w:r>
              <w:rPr>
                <w:b w:val="1"/>
                <w:bCs w:val="1"/>
              </w:rPr>
              <w:t xml:space="preserve">Uso de evidencia científica y normativa vigente</w:t>
            </w:r>
            <w:br/>
            <w:r>
              <w:rPr/>
              <w:t xml:space="preserve">Fundamentación del protocolo basada en literatura actualizada y cumplimiento de normativas odontológicas y sanitarias.</w:t>
            </w:r>
          </w:p>
        </w:tc>
        <w:tc>
          <w:tcPr>
            <w:noWrap/>
          </w:tcPr>
          <w:p>
            <w:pPr/>
            <w:r>
              <w:rPr/>
              <w:t xml:space="preserve">Utiliza amplia y actualizada evidencia científica y normativas vigentes, citando fuentes pertinentes y reconocidas.</w:t>
            </w:r>
          </w:p>
        </w:tc>
        <w:tc>
          <w:tcPr>
            <w:noWrap/>
          </w:tcPr>
          <w:p>
            <w:pPr/>
            <w:r>
              <w:rPr/>
              <w:t xml:space="preserve">Apoya la propuesta con evidencia científica adecuada y normativa vigente relevante.</w:t>
            </w:r>
          </w:p>
        </w:tc>
        <w:tc>
          <w:tcPr>
            <w:noWrap/>
          </w:tcPr>
          <w:p>
            <w:pPr/>
            <w:r>
              <w:rPr/>
              <w:t xml:space="preserve">Incluye referencias científicas y normativas, aunque con limitaciones en actualidad o profundidad.</w:t>
            </w:r>
          </w:p>
        </w:tc>
        <w:tc>
          <w:tcPr>
            <w:noWrap/>
          </w:tcPr>
          <w:p>
            <w:pPr/>
            <w:r>
              <w:rPr/>
              <w:t xml:space="preserve">Utiliza poca evidencia o normativas desactualizadas o poco relacionadas.</w:t>
            </w:r>
          </w:p>
        </w:tc>
        <w:tc>
          <w:tcPr>
            <w:noWrap/>
          </w:tcPr>
          <w:p>
            <w:pPr/>
            <w:r>
              <w:rPr/>
              <w:t xml:space="preserve">No fundamenta el protocolo con evidencia científica ni normativas pertinentes.</w:t>
            </w:r>
          </w:p>
        </w:tc>
      </w:tr>
      <w:tr>
        <w:trPr/>
        <w:tc>
          <w:tcPr>
            <w:noWrap/>
          </w:tcPr>
          <w:p>
            <w:pPr/>
            <w:r>
              <w:rPr>
                <w:b w:val="1"/>
                <w:bCs w:val="1"/>
              </w:rPr>
              <w:t xml:space="preserve">Claridad y precisión en la redacción y presentación</w:t>
            </w:r>
            <w:br/>
            <w:r>
              <w:rPr/>
              <w:t xml:space="preserve">Comunicación escrita clara, precisa y profesional, con adecuada ortografía y terminología técnica.</w:t>
            </w:r>
          </w:p>
        </w:tc>
        <w:tc>
          <w:tcPr>
            <w:noWrap/>
          </w:tcPr>
          <w:p>
            <w:pPr/>
            <w:r>
              <w:rPr/>
              <w:t xml:space="preserve">Redacción impecable, clara y precisa; uso correcto y consistente de terminología técnica; sin errores ortográficos.</w:t>
            </w:r>
          </w:p>
        </w:tc>
        <w:tc>
          <w:tcPr>
            <w:noWrap/>
          </w:tcPr>
          <w:p>
            <w:pPr/>
            <w:r>
              <w:rPr/>
              <w:t xml:space="preserve">Redacción clara y profesional, con mínimas imprecisiones o errores ortográficos leves.</w:t>
            </w:r>
          </w:p>
        </w:tc>
        <w:tc>
          <w:tcPr>
            <w:noWrap/>
          </w:tcPr>
          <w:p>
            <w:pPr/>
            <w:r>
              <w:rPr/>
              <w:t xml:space="preserve">Redacción adecuada con algunas imprecisiones o errores, que no afectan la comprensión general.</w:t>
            </w:r>
          </w:p>
        </w:tc>
        <w:tc>
          <w:tcPr>
            <w:noWrap/>
          </w:tcPr>
          <w:p>
            <w:pPr/>
            <w:r>
              <w:rPr/>
              <w:t xml:space="preserve">Redacción poco clara o imprecisa, con errores frecuentes que dificultan la comprensión.</w:t>
            </w:r>
          </w:p>
        </w:tc>
        <w:tc>
          <w:tcPr>
            <w:noWrap/>
          </w:tcPr>
          <w:p>
            <w:pPr/>
            <w:r>
              <w:rPr/>
              <w:t xml:space="preserve">Redacción confusa, imprecisa y con numerosos errores que impiden entender el contenido.</w:t>
            </w:r>
          </w:p>
        </w:tc>
      </w:tr>
      <w:tr>
        <w:trPr/>
        <w:tc>
          <w:tcPr>
            <w:noWrap/>
          </w:tcPr>
          <w:p>
            <w:pPr/>
            <w:r>
              <w:rPr>
                <w:b w:val="1"/>
                <w:bCs w:val="1"/>
              </w:rPr>
              <w:t xml:space="preserve">Viabilidad y aplicabilidad en consultorio privado</w:t>
            </w:r>
            <w:br/>
            <w:r>
              <w:rPr/>
              <w:t xml:space="preserve">Evaluación realista de recursos, tiempos y condiciones para implementar el protocolo en un entorno privado.</w:t>
            </w:r>
          </w:p>
        </w:tc>
        <w:tc>
          <w:tcPr>
            <w:noWrap/>
          </w:tcPr>
          <w:p>
            <w:pPr/>
            <w:r>
              <w:rPr/>
              <w:t xml:space="preserve">Analiza exhaustivamente la viabilidad, proponiendo soluciones prácticas y recursos adecuados para implementación.</w:t>
            </w:r>
          </w:p>
        </w:tc>
        <w:tc>
          <w:tcPr>
            <w:noWrap/>
          </w:tcPr>
          <w:p>
            <w:pPr/>
            <w:r>
              <w:rPr/>
              <w:t xml:space="preserve">Evalúa la viabilidad con detalles suficientes y considera la mayoría de los factores relevantes.</w:t>
            </w:r>
          </w:p>
        </w:tc>
        <w:tc>
          <w:tcPr>
            <w:noWrap/>
          </w:tcPr>
          <w:p>
            <w:pPr/>
            <w:r>
              <w:rPr/>
              <w:t xml:space="preserve">Presenta una evaluación general de viabilidad con aspectos básicos considerados.</w:t>
            </w:r>
          </w:p>
        </w:tc>
        <w:tc>
          <w:tcPr>
            <w:noWrap/>
          </w:tcPr>
          <w:p>
            <w:pPr/>
            <w:r>
              <w:rPr/>
              <w:t xml:space="preserve">La evaluación de viabilidad es superficial y omite factores importantes para la implementación.</w:t>
            </w:r>
          </w:p>
        </w:tc>
        <w:tc>
          <w:tcPr>
            <w:noWrap/>
          </w:tcPr>
          <w:p>
            <w:pPr/>
            <w:r>
              <w:rPr/>
              <w:t xml:space="preserve">No considera la viabilidad ni los recursos necesarios para la aplicación del protocolo.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2026-09-25T22:13:09-05:00</dcterms:created>
  <dcterms:modified xsi:type="dcterms:W3CDTF">2026-09-25T22:13:09-05:00</dcterms:modified>
</cp:coreProperties>
</file>

<file path=docProps/custom.xml><?xml version="1.0" encoding="utf-8"?>
<Properties xmlns="http://schemas.openxmlformats.org/officeDocument/2006/custom-properties" xmlns:vt="http://schemas.openxmlformats.org/officeDocument/2006/docPropsVTypes"/>
</file>