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Redactar una Carta Sencilla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redactar notas, mensajes y cartas sencillas que respondan a sus necesidades inmediatas del ámbito familiar y escolar,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Redactar una Carta Sencilla</w:t>
      </w:r>
    </w:p>
    <w:p>
      <w:pPr/>
      <w:r>
        <w:rPr/>
        <w:t xml:space="preserve">Esta rúbrica evalúa la capacidad de estudiantes de primaria (6-11 años) para redactar notas, mensajes y cartas sencillas que respondan a sus necesidades inmediatas del ámbito familiar y escolar,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texto comunica claramente la intención o necesidad, facilitando su comprensión inmediata.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</w:t>
            </w:r>
          </w:p>
        </w:tc>
        <w:tc>
          <w:tcPr>
            <w:noWrap/>
          </w:tcPr>
          <w:p>
            <w:pPr/>
            <w:r>
              <w:rPr/>
              <w:t xml:space="preserve">La carta incluye elementos básicos como saludo, cuerpo y cierre adaptados al contexto familiar 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Se emplean palabras y frases sencillas y apropiadas para la edad y el contexto de la carta.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Se respetan las reglas básicas de ortografía y puntuación que no dificultan la lectura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responde a una necesidad o situación concreta y pertinente en el ámbito familiar 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El mensaje muestra respeto hacia todas las personas, evitando expresiones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contempla diferentes formas de expresión y reconoce la diversidad cultural y lingüística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carta refleja una idea propia y utiliza recursos sencillos para hacer el mensaje atractivo y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2026-09-25T22:29:16-05:00</dcterms:created>
  <dcterms:modified xsi:type="dcterms:W3CDTF">2026-09-25T22:29:16-05:00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